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60"/>
        <w:gridCol w:w="2930"/>
      </w:tblGrid>
      <w:tr w:rsidR="00436715" w:rsidRPr="00991D91" w14:paraId="4B63854C" w14:textId="2B521CB0" w:rsidTr="00436715">
        <w:tc>
          <w:tcPr>
            <w:tcW w:w="3080" w:type="dxa"/>
          </w:tcPr>
          <w:p w14:paraId="782B2EAD" w14:textId="68C95999" w:rsidR="00436715" w:rsidRPr="00991D91" w:rsidRDefault="00436715" w:rsidP="00E90543">
            <w:pPr>
              <w:rPr>
                <w:bCs/>
                <w:sz w:val="20"/>
                <w:szCs w:val="20"/>
              </w:rPr>
            </w:pPr>
            <w:r w:rsidRPr="00991D91">
              <w:rPr>
                <w:bCs/>
                <w:sz w:val="20"/>
                <w:szCs w:val="20"/>
              </w:rPr>
              <w:t xml:space="preserve">УДК </w:t>
            </w:r>
            <w:r w:rsidR="00503CD4" w:rsidRPr="00503CD4">
              <w:rPr>
                <w:bCs/>
                <w:sz w:val="20"/>
                <w:szCs w:val="20"/>
              </w:rPr>
              <w:t>621-039-542</w:t>
            </w:r>
          </w:p>
        </w:tc>
        <w:tc>
          <w:tcPr>
            <w:tcW w:w="3060" w:type="dxa"/>
          </w:tcPr>
          <w:p w14:paraId="2BAA9D5B" w14:textId="2C25960D" w:rsidR="00436715" w:rsidRPr="00991D91" w:rsidRDefault="00436715" w:rsidP="00E90543">
            <w:pPr>
              <w:rPr>
                <w:bCs/>
                <w:sz w:val="20"/>
                <w:szCs w:val="20"/>
                <w:lang w:val="en-US"/>
              </w:rPr>
            </w:pPr>
          </w:p>
        </w:tc>
        <w:tc>
          <w:tcPr>
            <w:tcW w:w="2930" w:type="dxa"/>
          </w:tcPr>
          <w:p w14:paraId="08236747" w14:textId="1F5CF48B" w:rsidR="00436715" w:rsidRPr="00991D91" w:rsidRDefault="00436715" w:rsidP="00E90543">
            <w:pPr>
              <w:rPr>
                <w:bCs/>
                <w:sz w:val="20"/>
                <w:szCs w:val="20"/>
                <w:lang w:val="en-US"/>
              </w:rPr>
            </w:pPr>
            <w:r>
              <w:rPr>
                <w:bCs/>
                <w:sz w:val="20"/>
                <w:szCs w:val="20"/>
                <w:lang w:val="en-US"/>
              </w:rPr>
              <w:t>EDN</w:t>
            </w:r>
          </w:p>
        </w:tc>
      </w:tr>
    </w:tbl>
    <w:p w14:paraId="48F2569D" w14:textId="205D08C1" w:rsidR="00503CD4" w:rsidRPr="00503CD4" w:rsidRDefault="00503CD4" w:rsidP="00503CD4">
      <w:pPr>
        <w:spacing w:before="240" w:after="240"/>
        <w:rPr>
          <w:b/>
          <w:bCs/>
          <w:color w:val="0B2F5C"/>
          <w:sz w:val="34"/>
          <w:szCs w:val="34"/>
        </w:rPr>
      </w:pPr>
      <w:r w:rsidRPr="00503CD4">
        <w:rPr>
          <w:b/>
          <w:bCs/>
          <w:color w:val="0B2F5C"/>
          <w:sz w:val="34"/>
          <w:szCs w:val="34"/>
        </w:rPr>
        <w:t>Вторая жизнь урана после реактора атомной электростанции: переработка отработанного ядерного топлива в современном мире</w:t>
      </w:r>
    </w:p>
    <w:p w14:paraId="13F1ACBD" w14:textId="327FE7E4" w:rsidR="00503CD4" w:rsidRPr="00503CD4" w:rsidRDefault="00503CD4" w:rsidP="00503CD4">
      <w:pPr>
        <w:spacing w:after="120"/>
        <w:ind w:left="1417"/>
        <w:rPr>
          <w:b/>
        </w:rPr>
      </w:pPr>
      <w:r w:rsidRPr="00503CD4">
        <w:rPr>
          <w:b/>
        </w:rPr>
        <w:t xml:space="preserve">Е.Ю. Бутченко*, Д.М. Казимов </w:t>
      </w:r>
    </w:p>
    <w:p w14:paraId="397C911F" w14:textId="56D450AF" w:rsidR="00503CD4" w:rsidRPr="00503CD4" w:rsidRDefault="00503CD4" w:rsidP="00503CD4">
      <w:pPr>
        <w:ind w:left="1417"/>
        <w:rPr>
          <w:sz w:val="22"/>
          <w:szCs w:val="22"/>
        </w:rPr>
      </w:pPr>
      <w:r w:rsidRPr="00503CD4">
        <w:rPr>
          <w:sz w:val="22"/>
          <w:szCs w:val="22"/>
        </w:rPr>
        <w:t xml:space="preserve">Тюменский индустриальный университет, Тюмень, Россия </w:t>
      </w:r>
    </w:p>
    <w:p w14:paraId="2A282045" w14:textId="6FEFF369" w:rsidR="00503CD4" w:rsidRPr="006124ED" w:rsidRDefault="00503CD4" w:rsidP="00503CD4">
      <w:pPr>
        <w:spacing w:before="240" w:after="240"/>
        <w:ind w:left="1417"/>
        <w:rPr>
          <w:sz w:val="22"/>
          <w:szCs w:val="22"/>
        </w:rPr>
      </w:pPr>
      <w:r w:rsidRPr="006124ED">
        <w:rPr>
          <w:sz w:val="22"/>
          <w:szCs w:val="22"/>
        </w:rPr>
        <w:t>*</w:t>
      </w:r>
      <w:r w:rsidRPr="00503CD4">
        <w:rPr>
          <w:sz w:val="22"/>
          <w:szCs w:val="22"/>
          <w:lang w:val="en-US"/>
        </w:rPr>
        <w:t>E</w:t>
      </w:r>
      <w:r w:rsidRPr="006124ED">
        <w:rPr>
          <w:sz w:val="22"/>
          <w:szCs w:val="22"/>
        </w:rPr>
        <w:t>-</w:t>
      </w:r>
      <w:r w:rsidRPr="00503CD4">
        <w:rPr>
          <w:sz w:val="22"/>
          <w:szCs w:val="22"/>
          <w:lang w:val="en-US"/>
        </w:rPr>
        <w:t>mail</w:t>
      </w:r>
      <w:r w:rsidRPr="006124ED">
        <w:rPr>
          <w:sz w:val="22"/>
          <w:szCs w:val="22"/>
        </w:rPr>
        <w:t xml:space="preserve">: </w:t>
      </w:r>
      <w:r w:rsidRPr="00503CD4">
        <w:rPr>
          <w:sz w:val="22"/>
          <w:szCs w:val="22"/>
          <w:lang w:val="en-US"/>
        </w:rPr>
        <w:t>vv</w:t>
      </w:r>
      <w:r w:rsidRPr="006124ED">
        <w:rPr>
          <w:sz w:val="22"/>
          <w:szCs w:val="22"/>
        </w:rPr>
        <w:t>.</w:t>
      </w:r>
      <w:r w:rsidRPr="00503CD4">
        <w:rPr>
          <w:sz w:val="22"/>
          <w:szCs w:val="22"/>
          <w:lang w:val="en-US"/>
        </w:rPr>
        <w:t>tt</w:t>
      </w:r>
      <w:r w:rsidRPr="006124ED">
        <w:rPr>
          <w:sz w:val="22"/>
          <w:szCs w:val="22"/>
        </w:rPr>
        <w:t>.18@</w:t>
      </w:r>
      <w:r w:rsidRPr="00503CD4">
        <w:rPr>
          <w:sz w:val="22"/>
          <w:szCs w:val="22"/>
          <w:lang w:val="en-US"/>
        </w:rPr>
        <w:t>mail</w:t>
      </w:r>
      <w:r w:rsidRPr="006124ED">
        <w:rPr>
          <w:sz w:val="22"/>
          <w:szCs w:val="22"/>
        </w:rPr>
        <w:t>.</w:t>
      </w:r>
      <w:r w:rsidRPr="00503CD4">
        <w:rPr>
          <w:sz w:val="22"/>
          <w:szCs w:val="22"/>
          <w:lang w:val="en-US"/>
        </w:rPr>
        <w:t>ru</w:t>
      </w:r>
    </w:p>
    <w:p w14:paraId="7AD83085" w14:textId="77777777" w:rsidR="00503CD4" w:rsidRPr="006124ED" w:rsidRDefault="00503CD4" w:rsidP="00503CD4"/>
    <w:p w14:paraId="52CA4B7C" w14:textId="5C969554" w:rsidR="00503CD4" w:rsidRDefault="00503CD4" w:rsidP="00503CD4">
      <w:pPr>
        <w:jc w:val="both"/>
        <w:rPr>
          <w:sz w:val="20"/>
          <w:szCs w:val="20"/>
        </w:rPr>
      </w:pPr>
      <w:r w:rsidRPr="00503CD4">
        <w:rPr>
          <w:b/>
          <w:sz w:val="20"/>
          <w:szCs w:val="20"/>
        </w:rPr>
        <w:t>Аннотация.</w:t>
      </w:r>
      <w:r w:rsidRPr="00503CD4">
        <w:rPr>
          <w:sz w:val="20"/>
          <w:szCs w:val="20"/>
        </w:rPr>
        <w:t xml:space="preserve"> В статье рассматривается проблема переработки отработанного ядерного топлива, в частности, урана после реактора атомной электростанции. Отмечается, что процесс переработки является сложным, требующим множества технологических и организационных мер при его реализации, а также высокой квалификации персонала, имеющего дело ядерными отходами. Подчеркивается положительная сторона переработки отработанного ядерного топлива, которая заключается в выгорании малого количества ядерного топлива в ходе одной компании. Делается вывод о том, что реализация переработки отработанного ядерного топлива — это источник постоянного возобновляемого топлива. Благодаря замыканию ядерного топливного цикла сокращаются потребности в природном уране и плутонии, снижается риск распространения ядерного оружия.</w:t>
      </w:r>
    </w:p>
    <w:p w14:paraId="17EB8C90" w14:textId="3D221BFA" w:rsidR="00503CD4" w:rsidRPr="00503CD4" w:rsidRDefault="00503CD4" w:rsidP="00503CD4">
      <w:pPr>
        <w:jc w:val="both"/>
        <w:rPr>
          <w:sz w:val="20"/>
          <w:szCs w:val="20"/>
        </w:rPr>
      </w:pPr>
      <w:r>
        <w:rPr>
          <w:sz w:val="20"/>
          <w:szCs w:val="20"/>
        </w:rPr>
        <w:t>Ключевые</w:t>
      </w:r>
      <w:r w:rsidRPr="00503CD4">
        <w:rPr>
          <w:sz w:val="20"/>
          <w:szCs w:val="20"/>
        </w:rPr>
        <w:t xml:space="preserve"> </w:t>
      </w:r>
      <w:r>
        <w:rPr>
          <w:sz w:val="20"/>
          <w:szCs w:val="20"/>
        </w:rPr>
        <w:t>слова</w:t>
      </w:r>
      <w:r w:rsidRPr="00503CD4">
        <w:rPr>
          <w:sz w:val="20"/>
          <w:szCs w:val="20"/>
        </w:rPr>
        <w:t xml:space="preserve">: </w:t>
      </w:r>
      <w:r>
        <w:rPr>
          <w:sz w:val="20"/>
          <w:szCs w:val="20"/>
        </w:rPr>
        <w:t>ядерное</w:t>
      </w:r>
      <w:r w:rsidRPr="00503CD4">
        <w:rPr>
          <w:sz w:val="20"/>
          <w:szCs w:val="20"/>
        </w:rPr>
        <w:t xml:space="preserve"> </w:t>
      </w:r>
      <w:r>
        <w:rPr>
          <w:sz w:val="20"/>
          <w:szCs w:val="20"/>
        </w:rPr>
        <w:t xml:space="preserve">топливо, атомная </w:t>
      </w:r>
      <w:r w:rsidRPr="00503CD4">
        <w:rPr>
          <w:sz w:val="20"/>
          <w:szCs w:val="20"/>
        </w:rPr>
        <w:t>электростанци</w:t>
      </w:r>
      <w:r>
        <w:rPr>
          <w:sz w:val="20"/>
          <w:szCs w:val="20"/>
        </w:rPr>
        <w:t xml:space="preserve">я, уран, переработка </w:t>
      </w:r>
    </w:p>
    <w:p w14:paraId="72E1C3F0" w14:textId="0E7EA7AC" w:rsidR="00503CD4" w:rsidRPr="00503CD4" w:rsidRDefault="00503CD4" w:rsidP="00503CD4">
      <w:pPr>
        <w:spacing w:before="240" w:after="240"/>
        <w:rPr>
          <w:b/>
          <w:bCs/>
          <w:color w:val="0B2F5C"/>
          <w:sz w:val="34"/>
          <w:szCs w:val="34"/>
          <w:lang w:val="en-US"/>
        </w:rPr>
      </w:pPr>
      <w:r w:rsidRPr="00503CD4">
        <w:rPr>
          <w:b/>
          <w:bCs/>
          <w:color w:val="0B2F5C"/>
          <w:sz w:val="34"/>
          <w:szCs w:val="34"/>
          <w:lang w:val="en-US"/>
        </w:rPr>
        <w:t>Second life of uranium after a nuclear power plant reactor: spent nuclear fuel recycling in the modern world</w:t>
      </w:r>
    </w:p>
    <w:p w14:paraId="5A26D296" w14:textId="62E18E1A" w:rsidR="00503CD4" w:rsidRPr="00503CD4" w:rsidRDefault="00503CD4" w:rsidP="00503CD4">
      <w:pPr>
        <w:spacing w:after="120"/>
        <w:ind w:left="1417"/>
        <w:rPr>
          <w:b/>
          <w:lang w:val="en-US"/>
        </w:rPr>
      </w:pPr>
      <w:r w:rsidRPr="00503CD4">
        <w:rPr>
          <w:b/>
          <w:lang w:val="en-US"/>
        </w:rPr>
        <w:t>E.Yu. Butchenko</w:t>
      </w:r>
      <w:r>
        <w:rPr>
          <w:b/>
          <w:lang w:val="en-US"/>
        </w:rPr>
        <w:t>*</w:t>
      </w:r>
      <w:r w:rsidRPr="00503CD4">
        <w:rPr>
          <w:b/>
          <w:lang w:val="en-US"/>
        </w:rPr>
        <w:t xml:space="preserve">, D.M. Kazimov </w:t>
      </w:r>
    </w:p>
    <w:p w14:paraId="1E699CD6" w14:textId="77777777" w:rsidR="00503CD4" w:rsidRPr="00503CD4" w:rsidRDefault="00503CD4" w:rsidP="00503CD4">
      <w:pPr>
        <w:ind w:left="1417"/>
        <w:rPr>
          <w:sz w:val="22"/>
          <w:szCs w:val="22"/>
          <w:lang w:val="en-US"/>
        </w:rPr>
      </w:pPr>
      <w:r w:rsidRPr="00503CD4">
        <w:rPr>
          <w:sz w:val="22"/>
          <w:szCs w:val="22"/>
          <w:lang w:val="en-US"/>
        </w:rPr>
        <w:t>Tyumen Industrial University, Tyumen, Russia</w:t>
      </w:r>
    </w:p>
    <w:p w14:paraId="64063994" w14:textId="77777777" w:rsidR="00503CD4" w:rsidRPr="00503CD4" w:rsidRDefault="00503CD4" w:rsidP="00503CD4">
      <w:pPr>
        <w:spacing w:before="240" w:after="240"/>
        <w:ind w:left="1417"/>
        <w:rPr>
          <w:sz w:val="22"/>
          <w:szCs w:val="22"/>
          <w:lang w:val="en-US"/>
        </w:rPr>
      </w:pPr>
      <w:r w:rsidRPr="00503CD4">
        <w:rPr>
          <w:sz w:val="22"/>
          <w:szCs w:val="22"/>
          <w:lang w:val="en-US"/>
        </w:rPr>
        <w:t>*E-mail: vv.tt.18@mail.ru</w:t>
      </w:r>
    </w:p>
    <w:p w14:paraId="5D9158CC" w14:textId="77777777" w:rsidR="00503CD4" w:rsidRPr="006124ED" w:rsidRDefault="00503CD4" w:rsidP="00503CD4">
      <w:pPr>
        <w:jc w:val="both"/>
        <w:rPr>
          <w:sz w:val="20"/>
          <w:szCs w:val="20"/>
          <w:lang w:val="en-US"/>
        </w:rPr>
      </w:pPr>
      <w:r w:rsidRPr="006124ED">
        <w:rPr>
          <w:b/>
          <w:sz w:val="20"/>
          <w:szCs w:val="20"/>
          <w:lang w:val="en-US"/>
        </w:rPr>
        <w:t>Abstract.</w:t>
      </w:r>
      <w:r w:rsidRPr="006124ED">
        <w:rPr>
          <w:sz w:val="20"/>
          <w:szCs w:val="20"/>
          <w:lang w:val="en-US"/>
        </w:rPr>
        <w:t xml:space="preserve"> The article deals with the problem of processing spent nuclear fuel, in particular, uranium after the reactor of a nuclear power plant. It is noted that the reprocessing process is complex, requiring many technological and organizational measures in its implementation, as well as highly qualified personnel dealing with nuclear waste. The positive side of the processing of spent nuclear fuel is emphasized, which consists in the burnout of a small amount of nuclear fuel in the course of one company. It is concluded that the implementation of the processing of spent nuclear fuel is a source of permanent renewable fuel. Due to the closure of the nuclear fuel cycle, the need for natural uranium and plutonium is reduced, and the risk of nuclear proliferation is reduced.</w:t>
      </w:r>
    </w:p>
    <w:p w14:paraId="2C087735" w14:textId="77777777" w:rsidR="00503CD4" w:rsidRPr="006124ED" w:rsidRDefault="00503CD4" w:rsidP="00503CD4">
      <w:pPr>
        <w:rPr>
          <w:lang w:val="en-US"/>
        </w:rPr>
      </w:pPr>
    </w:p>
    <w:p w14:paraId="1AC42967" w14:textId="77777777" w:rsidR="00503CD4" w:rsidRPr="006124ED" w:rsidRDefault="00503CD4" w:rsidP="00503CD4">
      <w:pPr>
        <w:rPr>
          <w:lang w:val="en-US"/>
        </w:rPr>
      </w:pPr>
      <w:r w:rsidRPr="006124ED">
        <w:rPr>
          <w:lang w:val="en-US"/>
        </w:rPr>
        <w:br w:type="page"/>
      </w:r>
    </w:p>
    <w:p w14:paraId="5BD1F1B6" w14:textId="0E8EE3C1" w:rsidR="00503CD4" w:rsidRPr="00503CD4" w:rsidRDefault="00503CD4" w:rsidP="00503CD4">
      <w:r w:rsidRPr="00503CD4">
        <w:lastRenderedPageBreak/>
        <w:t>Введение</w:t>
      </w:r>
    </w:p>
    <w:p w14:paraId="2032BB92" w14:textId="77777777" w:rsidR="00503CD4" w:rsidRPr="00503CD4" w:rsidRDefault="00503CD4" w:rsidP="00503CD4">
      <w:r w:rsidRPr="00503CD4">
        <w:t xml:space="preserve">Атомная энергетика является самой экологичной с точки зрения выбросов углекислого газа энергетическая отрасль [1], однако в современном мире принято отдавать предпочтение солнечным, ветровым и другим возобновляемым источникам энергии — главным образом, потому что использованное ядерное топливо остается радиоактивным и вопрос дальнейшей переработки ОЯТ (отработанного ядерного топлива) до сих пор окончательно не решен [2-4]. </w:t>
      </w:r>
    </w:p>
    <w:p w14:paraId="55528B75" w14:textId="77777777" w:rsidR="00503CD4" w:rsidRPr="00503CD4" w:rsidRDefault="00503CD4" w:rsidP="00503CD4">
      <w:r w:rsidRPr="00503CD4">
        <w:t>Материалы</w:t>
      </w:r>
    </w:p>
    <w:p w14:paraId="5ABCE2EA" w14:textId="77777777" w:rsidR="00503CD4" w:rsidRPr="00503CD4" w:rsidRDefault="00503CD4" w:rsidP="00503CD4">
      <w:r w:rsidRPr="00503CD4">
        <w:t>Что же такое ядерное топливо, и чем оно отличается от других видов топлив, открытых человечеством? Суть в сверхвысоком количестве энергии в данном топливе. Но и в таком, казалось бы, огромным плюсе, скрывается существенный минус – проблема представляющей опасности для человека при использовании ядерного топлива. В чем же заключается опасность? Дело в большом периоде полураспада некоторых изотопов, который создает бесчисленное количество ограничений в целях сохранения безопасности жизни человека и целесообразном сохранении денежных запасов, материалов, а иногда и рабочей силы. Именно по этим причинам, а еще по многим другим причинам, человечеству на данный момент во многом сложнее использовать его, чем любой другой вид органического топлива. Оно требует множества технологических и организационных мер при использовании, а также высокую квалификацию персонала, имеющего с ним дело.</w:t>
      </w:r>
    </w:p>
    <w:p w14:paraId="1B5A1BED" w14:textId="77777777" w:rsidR="00503CD4" w:rsidRPr="00503CD4" w:rsidRDefault="00503CD4" w:rsidP="00503CD4">
      <w:r w:rsidRPr="00503CD4">
        <w:t>Способы переработки</w:t>
      </w:r>
    </w:p>
    <w:p w14:paraId="6AEE22AB" w14:textId="77777777" w:rsidR="00503CD4" w:rsidRPr="00503CD4" w:rsidRDefault="00503CD4" w:rsidP="00503CD4">
      <w:r w:rsidRPr="00503CD4">
        <w:t>После окончания «срока годности» топливо подвергается различным способам снижения радиации или переработки для дальнейшей эксплуатации. Например, в Канаде, США и в большинстве других странах его вывозят за границы стран и «хоронят» в так называемых свалках для ядерного топлива, тем самым пагубно влияя на природу. Аргументация по поводу данного способа едина – ОЯТ (отработанное ядерное топливо) опасно при переработке и требует использования неподъемных материальных и денежных средств. Франция, Англия, Индия и Россия, как ядерные державы, планируют полностью замкнуть топливный цикл, который подразумевает постоянное использование, а после и переработку топлива [5, 6]. Положительная сторона переработки ОЯТ заключается в выгорании малого количества ядерного топлива в ходе одной компании.</w:t>
      </w:r>
    </w:p>
    <w:p w14:paraId="4CB4F694" w14:textId="77777777" w:rsidR="00503CD4" w:rsidRPr="00503CD4" w:rsidRDefault="00503CD4" w:rsidP="00503CD4">
      <w:r w:rsidRPr="00503CD4">
        <w:t xml:space="preserve">Идея переработки ОЯТ очень перспективна для всех государств, развивающих ядерную энергетику. Благодаря замыканию ядерного топливного цикла (ЯТЦ) сокращаются потребности в природном уране. Переработка ОЯТ «возвращает» 235-ый изотоп урана, который не сгорел в реакторе, и образовывает плутоний. Также замкнутый цикл ЯТ снижает риск распространения ядерного оружия из-за «сжигания» образующегося плутония, который в открытом цикле необходимо хранить под крайне жестким контролем. Переработка ОЯТ сделает экономически выгодным сооружение радиохимических заводов, так как годовая производительность ОЯТ значительно вырастет без эксплуатации крупных АЭС. </w:t>
      </w:r>
    </w:p>
    <w:p w14:paraId="55645A5D" w14:textId="77777777" w:rsidR="00503CD4" w:rsidRPr="00503CD4" w:rsidRDefault="00503CD4" w:rsidP="00503CD4">
      <w:r w:rsidRPr="00503CD4">
        <w:t>Заключение</w:t>
      </w:r>
    </w:p>
    <w:p w14:paraId="05EB9062" w14:textId="77777777" w:rsidR="00503CD4" w:rsidRPr="00503CD4" w:rsidRDefault="00503CD4" w:rsidP="00503CD4">
      <w:r w:rsidRPr="00503CD4">
        <w:t xml:space="preserve">Подводя итоги, можно сказать, что идея переработки ОЯТ — это источник постоянного возобновляемого топлива. Благодаря замыканию ядерного топливного цикла (ЯТЦ) сокращаются потребности в природном уране и плутонии, снижается риск распространения ядерного оружия, а следовательно, больше нет необходимости пристально охранять плутоний, возрастёт количество радиохимических заводов, а </w:t>
      </w:r>
      <w:r w:rsidRPr="00503CD4">
        <w:lastRenderedPageBreak/>
        <w:t>годовая производительность ОЯТ значительно возрастёт без эксплуатации крупных АЭС.</w:t>
      </w:r>
    </w:p>
    <w:p w14:paraId="390EB6F9" w14:textId="77777777" w:rsidR="00503CD4" w:rsidRPr="00503CD4" w:rsidRDefault="00503CD4" w:rsidP="00503CD4"/>
    <w:p w14:paraId="048E5137" w14:textId="77777777" w:rsidR="00503CD4" w:rsidRPr="00503CD4" w:rsidRDefault="00503CD4" w:rsidP="00503CD4">
      <w:r w:rsidRPr="00503CD4">
        <w:t>Список использованных источников</w:t>
      </w:r>
    </w:p>
    <w:p w14:paraId="62CE6DE4" w14:textId="77777777" w:rsidR="00503CD4" w:rsidRPr="00503CD4" w:rsidRDefault="00503CD4" w:rsidP="00503CD4">
      <w:r w:rsidRPr="00503CD4">
        <w:t>Википедия : Переработка отработавшего ядерного топлива : [сайт]. -URL : </w:t>
      </w:r>
      <w:hyperlink r:id="rId8" w:history="1">
        <w:r w:rsidRPr="00503CD4">
          <w:rPr>
            <w:rStyle w:val="af2"/>
          </w:rPr>
          <w:t>https://ru.wikipedia.org/wiki/Переработка_отработавшего_ядерного_топлива</w:t>
        </w:r>
      </w:hyperlink>
      <w:r w:rsidRPr="00503CD4">
        <w:t xml:space="preserve"> (дата обращения: 22.10.22). - Текст : электронный.</w:t>
      </w:r>
    </w:p>
    <w:p w14:paraId="245AA589" w14:textId="77777777" w:rsidR="00503CD4" w:rsidRPr="00503CD4" w:rsidRDefault="00503CD4" w:rsidP="00503CD4">
      <w:r w:rsidRPr="00503CD4">
        <w:t>Newsland : Зачем и как Россия перерабатывает ядерное топливо : [сайт]. – URL : </w:t>
      </w:r>
      <w:hyperlink r:id="rId9" w:history="1">
        <w:r w:rsidRPr="00503CD4">
          <w:rPr>
            <w:rStyle w:val="af2"/>
          </w:rPr>
          <w:t>https://newsland.com/post/6341527-zachem-i-kak-rossiia-pererabatyvaet-iadernye-otkhody</w:t>
        </w:r>
      </w:hyperlink>
      <w:r w:rsidRPr="00503CD4">
        <w:t xml:space="preserve"> (дата обращения: 22.10.22). - Текст : электронный.</w:t>
      </w:r>
    </w:p>
    <w:p w14:paraId="448D4D37" w14:textId="77777777" w:rsidR="00503CD4" w:rsidRPr="00503CD4" w:rsidRDefault="00503CD4" w:rsidP="00503CD4">
      <w:r w:rsidRPr="00503CD4">
        <w:t>Хайтек : Вторая жизнь урана: что делают в современном мире с отработанным ядерным отпливом : [сайт]. -URL : </w:t>
      </w:r>
      <w:hyperlink r:id="rId10" w:history="1">
        <w:r w:rsidRPr="00503CD4">
          <w:rPr>
            <w:rStyle w:val="af2"/>
          </w:rPr>
          <w:t>https://hightech.fm/2019/10/21/nuclear-second</w:t>
        </w:r>
      </w:hyperlink>
      <w:r w:rsidRPr="00503CD4">
        <w:t> (дата обращения: 22.10.22). - Текст : электронный.</w:t>
      </w:r>
    </w:p>
    <w:p w14:paraId="7BD805A7" w14:textId="77777777" w:rsidR="00503CD4" w:rsidRPr="00503CD4" w:rsidRDefault="00503CD4" w:rsidP="00503CD4">
      <w:r w:rsidRPr="00503CD4">
        <w:t xml:space="preserve">EnergyLand.info : Экспертное мнение. Превращаем технологии по утилизации ядерных отходов в бизнес-процесс : [сайт]. - URL: </w:t>
      </w:r>
      <w:hyperlink r:id="rId11" w:history="1">
        <w:r w:rsidRPr="00503CD4">
          <w:rPr>
            <w:rStyle w:val="af2"/>
          </w:rPr>
          <w:t>http://www.energyland.info/interview-show-514</w:t>
        </w:r>
      </w:hyperlink>
      <w:r w:rsidRPr="00503CD4">
        <w:t xml:space="preserve"> (дата обращения: 22.10.22). - Текст : электронный.</w:t>
      </w:r>
    </w:p>
    <w:p w14:paraId="295DCD3B" w14:textId="77777777" w:rsidR="00503CD4" w:rsidRPr="00503CD4" w:rsidRDefault="00503CD4" w:rsidP="00503CD4">
      <w:r w:rsidRPr="00503CD4">
        <w:t>Страна Росатом : Радиохимики на пороге замыкания ядерного топливного цикла : [сайт]. - URL: </w:t>
      </w:r>
      <w:hyperlink r:id="rId12" w:history="1">
        <w:r w:rsidRPr="00503CD4">
          <w:rPr>
            <w:rStyle w:val="af2"/>
          </w:rPr>
          <w:t>https://strana-rosatom.ru/2022/10/06/radiohimiki-na-poroge-zamykaniya-yader/</w:t>
        </w:r>
      </w:hyperlink>
      <w:r w:rsidRPr="00503CD4">
        <w:t> (дата обращения: 22.10.22). - Текст : электронный.</w:t>
      </w:r>
    </w:p>
    <w:p w14:paraId="0E972A20" w14:textId="77777777" w:rsidR="00503CD4" w:rsidRPr="00503CD4" w:rsidRDefault="00503CD4" w:rsidP="00503CD4">
      <w:r w:rsidRPr="00503CD4">
        <w:t xml:space="preserve">Атомная энергия : Ядерное топливо: от руды до утилизации : [сайт]. - URL: </w:t>
      </w:r>
      <w:hyperlink r:id="rId13" w:history="1">
        <w:r w:rsidRPr="00503CD4">
          <w:rPr>
            <w:rStyle w:val="af2"/>
          </w:rPr>
          <w:t>https://www.atomic-energy.ru/SMI/2017/03/15/73650</w:t>
        </w:r>
      </w:hyperlink>
      <w:r w:rsidRPr="00503CD4">
        <w:t xml:space="preserve"> (дата обращения: 22.10.22). - Текст : электронный.</w:t>
      </w:r>
    </w:p>
    <w:p w14:paraId="5837D15C" w14:textId="77777777" w:rsidR="00503CD4" w:rsidRPr="00503CD4" w:rsidRDefault="00503CD4" w:rsidP="00503CD4"/>
    <w:p w14:paraId="0302559F" w14:textId="77777777" w:rsidR="00503CD4" w:rsidRDefault="00503CD4" w:rsidP="002B5B12">
      <w:pPr>
        <w:pStyle w:val="a3"/>
        <w:spacing w:before="240" w:after="240"/>
        <w:rPr>
          <w:rFonts w:ascii="Times New Roman" w:hAnsi="Times New Roman"/>
          <w:highlight w:val="yellow"/>
          <w:lang w:val="ru-RU"/>
        </w:rPr>
      </w:pPr>
    </w:p>
    <w:p w14:paraId="60F8607E" w14:textId="77777777" w:rsidR="00503CD4" w:rsidRDefault="00503CD4" w:rsidP="002B5B12">
      <w:pPr>
        <w:pStyle w:val="a3"/>
        <w:spacing w:before="240" w:after="240"/>
        <w:rPr>
          <w:rFonts w:ascii="Times New Roman" w:hAnsi="Times New Roman"/>
          <w:highlight w:val="yellow"/>
          <w:lang w:val="ru-RU"/>
        </w:rPr>
      </w:pPr>
    </w:p>
    <w:p w14:paraId="4F7B12BC" w14:textId="77777777" w:rsidR="00503CD4" w:rsidRDefault="00503CD4" w:rsidP="002B5B12">
      <w:pPr>
        <w:pStyle w:val="a3"/>
        <w:spacing w:before="240" w:after="240"/>
        <w:rPr>
          <w:rFonts w:ascii="Times New Roman" w:hAnsi="Times New Roman"/>
          <w:highlight w:val="yellow"/>
          <w:lang w:val="ru-RU"/>
        </w:rPr>
      </w:pPr>
    </w:p>
    <w:p w14:paraId="5C0A38AD" w14:textId="339AAA11" w:rsidR="002B5B12" w:rsidRPr="000B25A4" w:rsidRDefault="002B5B12" w:rsidP="002B5B12">
      <w:pPr>
        <w:pStyle w:val="a3"/>
        <w:spacing w:before="240" w:after="240"/>
        <w:rPr>
          <w:rFonts w:ascii="Times New Roman" w:hAnsi="Times New Roman"/>
          <w:lang w:val="ru-RU"/>
        </w:rPr>
      </w:pPr>
      <w:r w:rsidRPr="00503CD4">
        <w:rPr>
          <w:rFonts w:ascii="Times New Roman" w:hAnsi="Times New Roman"/>
          <w:highlight w:val="yellow"/>
          <w:lang w:val="ru-RU"/>
        </w:rPr>
        <w:t>Анализ экономического эффекта от повышения надежности информационных систем цифровых сельскохозяйственных предприятий</w:t>
      </w:r>
    </w:p>
    <w:p w14:paraId="0F2D1B18" w14:textId="77777777" w:rsidR="002B5B12" w:rsidRPr="005F40A5" w:rsidRDefault="002B5B12" w:rsidP="002B5B12">
      <w:pPr>
        <w:pStyle w:val="Authors"/>
        <w:spacing w:after="120"/>
        <w:rPr>
          <w:rFonts w:ascii="Times New Roman" w:hAnsi="Times New Roman"/>
          <w:sz w:val="24"/>
          <w:szCs w:val="24"/>
          <w:lang w:val="ru-RU"/>
        </w:rPr>
      </w:pPr>
      <w:r w:rsidRPr="005F40A5">
        <w:rPr>
          <w:rFonts w:ascii="Times New Roman" w:hAnsi="Times New Roman"/>
          <w:sz w:val="24"/>
          <w:szCs w:val="24"/>
          <w:lang w:val="ru-RU"/>
        </w:rPr>
        <w:t>И.А.</w:t>
      </w:r>
      <w:r w:rsidRPr="00AA46C0">
        <w:rPr>
          <w:rFonts w:ascii="Times New Roman" w:hAnsi="Times New Roman"/>
          <w:sz w:val="24"/>
          <w:szCs w:val="24"/>
          <w:lang w:val="ru-RU"/>
        </w:rPr>
        <w:t xml:space="preserve"> </w:t>
      </w:r>
      <w:r w:rsidRPr="005F40A5">
        <w:rPr>
          <w:rFonts w:ascii="Times New Roman" w:hAnsi="Times New Roman"/>
          <w:sz w:val="24"/>
          <w:szCs w:val="24"/>
          <w:lang w:val="ru-RU"/>
        </w:rPr>
        <w:t>Иванов</w:t>
      </w:r>
      <w:r w:rsidRPr="005F40A5">
        <w:rPr>
          <w:rFonts w:ascii="Times New Roman" w:hAnsi="Times New Roman"/>
          <w:sz w:val="24"/>
          <w:szCs w:val="24"/>
          <w:vertAlign w:val="superscript"/>
          <w:lang w:val="ru-RU"/>
        </w:rPr>
        <w:t>1</w:t>
      </w:r>
      <w:r w:rsidRPr="005F40A5">
        <w:rPr>
          <w:rFonts w:ascii="Times New Roman" w:hAnsi="Times New Roman"/>
          <w:sz w:val="24"/>
          <w:szCs w:val="24"/>
          <w:lang w:val="ru-RU"/>
        </w:rPr>
        <w:t>, А.А.</w:t>
      </w:r>
      <w:r w:rsidRPr="00AA46C0">
        <w:rPr>
          <w:rFonts w:ascii="Times New Roman" w:hAnsi="Times New Roman"/>
          <w:sz w:val="24"/>
          <w:szCs w:val="24"/>
          <w:lang w:val="ru-RU"/>
        </w:rPr>
        <w:t xml:space="preserve"> </w:t>
      </w:r>
      <w:r w:rsidRPr="005F40A5">
        <w:rPr>
          <w:rFonts w:ascii="Times New Roman" w:hAnsi="Times New Roman"/>
          <w:sz w:val="24"/>
          <w:szCs w:val="24"/>
          <w:lang w:val="ru-RU"/>
        </w:rPr>
        <w:t>Петров</w:t>
      </w:r>
      <w:r w:rsidRPr="005F40A5">
        <w:rPr>
          <w:rFonts w:ascii="Times New Roman" w:hAnsi="Times New Roman"/>
          <w:sz w:val="24"/>
          <w:szCs w:val="24"/>
          <w:vertAlign w:val="superscript"/>
          <w:lang w:val="ru-RU"/>
        </w:rPr>
        <w:t>2</w:t>
      </w:r>
      <w:r w:rsidRPr="004252F0">
        <w:rPr>
          <w:rFonts w:ascii="Times New Roman" w:hAnsi="Times New Roman"/>
          <w:sz w:val="24"/>
          <w:szCs w:val="24"/>
          <w:vertAlign w:val="superscript"/>
          <w:lang w:val="ru-RU"/>
        </w:rPr>
        <w:t>,</w:t>
      </w:r>
      <w:r w:rsidRPr="005F40A5">
        <w:rPr>
          <w:rFonts w:ascii="Times New Roman" w:hAnsi="Times New Roman"/>
          <w:sz w:val="24"/>
          <w:szCs w:val="24"/>
          <w:vertAlign w:val="superscript"/>
          <w:lang w:val="ru-RU"/>
        </w:rPr>
        <w:t>*</w:t>
      </w:r>
      <w:r w:rsidRPr="005F40A5">
        <w:rPr>
          <w:rFonts w:ascii="Times New Roman" w:hAnsi="Times New Roman"/>
          <w:sz w:val="24"/>
          <w:szCs w:val="24"/>
          <w:lang w:val="ru-RU"/>
        </w:rPr>
        <w:t xml:space="preserve"> </w:t>
      </w:r>
    </w:p>
    <w:p w14:paraId="50751DD1" w14:textId="77777777" w:rsidR="002B5B12" w:rsidRPr="005F40A5" w:rsidRDefault="002B5B12" w:rsidP="002B5B12">
      <w:pPr>
        <w:pStyle w:val="Addresses"/>
        <w:spacing w:after="0"/>
        <w:rPr>
          <w:rFonts w:ascii="Times New Roman" w:hAnsi="Times New Roman"/>
          <w:lang w:val="ru-RU"/>
        </w:rPr>
      </w:pPr>
      <w:r w:rsidRPr="005F40A5">
        <w:rPr>
          <w:rFonts w:ascii="Times New Roman" w:hAnsi="Times New Roman"/>
          <w:vertAlign w:val="superscript"/>
          <w:lang w:val="ru-RU"/>
        </w:rPr>
        <w:t>1</w:t>
      </w:r>
      <w:r w:rsidRPr="005F40A5">
        <w:rPr>
          <w:rFonts w:ascii="Times New Roman" w:hAnsi="Times New Roman"/>
          <w:lang w:val="ru-RU"/>
        </w:rPr>
        <w:t xml:space="preserve">Сибирский федеральный университет, пр. Свободный, 79, </w:t>
      </w:r>
    </w:p>
    <w:p w14:paraId="3805BA4F" w14:textId="77777777" w:rsidR="002B5B12" w:rsidRPr="005F40A5" w:rsidRDefault="002B5B12" w:rsidP="002B5B12">
      <w:pPr>
        <w:pStyle w:val="Addresses"/>
        <w:spacing w:after="0"/>
        <w:rPr>
          <w:rFonts w:ascii="Times New Roman" w:hAnsi="Times New Roman"/>
          <w:lang w:val="ru-RU"/>
        </w:rPr>
      </w:pPr>
      <w:r w:rsidRPr="005F40A5">
        <w:rPr>
          <w:rFonts w:ascii="Times New Roman" w:hAnsi="Times New Roman"/>
          <w:lang w:val="ru-RU"/>
        </w:rPr>
        <w:t>Красноярск, 660041, Россия</w:t>
      </w:r>
    </w:p>
    <w:p w14:paraId="4EC94B4E" w14:textId="77777777" w:rsidR="002B5B12" w:rsidRPr="005F40A5" w:rsidRDefault="002B5B12" w:rsidP="002B5B12">
      <w:pPr>
        <w:pStyle w:val="Addresses"/>
        <w:spacing w:after="0"/>
        <w:rPr>
          <w:rFonts w:ascii="Times New Roman" w:hAnsi="Times New Roman"/>
          <w:lang w:val="ru-RU"/>
        </w:rPr>
      </w:pPr>
      <w:r w:rsidRPr="005F40A5">
        <w:rPr>
          <w:rFonts w:ascii="Times New Roman" w:hAnsi="Times New Roman"/>
          <w:vertAlign w:val="superscript"/>
          <w:lang w:val="ru-RU"/>
        </w:rPr>
        <w:t>2</w:t>
      </w:r>
      <w:r w:rsidRPr="005F40A5">
        <w:rPr>
          <w:rFonts w:ascii="Times New Roman" w:hAnsi="Times New Roman"/>
          <w:lang w:val="ru-RU"/>
        </w:rPr>
        <w:t>Красноярский государственный аграрный университет, пр. Мира, 90, Красноярск, 660049, Россия</w:t>
      </w:r>
    </w:p>
    <w:p w14:paraId="1B5ACAAD" w14:textId="77777777" w:rsidR="002B5B12" w:rsidRPr="005F40A5" w:rsidRDefault="002B5B12" w:rsidP="002B5B12">
      <w:pPr>
        <w:pStyle w:val="E-mail"/>
        <w:spacing w:before="240"/>
        <w:rPr>
          <w:rFonts w:ascii="Times New Roman" w:hAnsi="Times New Roman"/>
          <w:lang w:val="ru-RU"/>
        </w:rPr>
      </w:pPr>
      <w:r w:rsidRPr="005F40A5">
        <w:rPr>
          <w:rFonts w:ascii="Times New Roman" w:hAnsi="Times New Roman"/>
          <w:lang w:val="ru-RU"/>
        </w:rPr>
        <w:t>*</w:t>
      </w:r>
      <w:r w:rsidRPr="005F40A5">
        <w:rPr>
          <w:rFonts w:ascii="Times New Roman" w:hAnsi="Times New Roman"/>
        </w:rPr>
        <w:t>E</w:t>
      </w:r>
      <w:r w:rsidRPr="005F40A5">
        <w:rPr>
          <w:rFonts w:ascii="Times New Roman" w:hAnsi="Times New Roman"/>
          <w:lang w:val="ru-RU"/>
        </w:rPr>
        <w:t>-</w:t>
      </w:r>
      <w:r w:rsidRPr="005F40A5">
        <w:rPr>
          <w:rFonts w:ascii="Times New Roman" w:hAnsi="Times New Roman"/>
        </w:rPr>
        <w:t>mail</w:t>
      </w:r>
      <w:r w:rsidRPr="005F40A5">
        <w:rPr>
          <w:rFonts w:ascii="Times New Roman" w:hAnsi="Times New Roman"/>
          <w:lang w:val="ru-RU"/>
        </w:rPr>
        <w:t xml:space="preserve">: </w:t>
      </w:r>
      <w:r w:rsidRPr="005F40A5">
        <w:rPr>
          <w:rFonts w:ascii="Times New Roman" w:hAnsi="Times New Roman"/>
        </w:rPr>
        <w:t>petrovaa</w:t>
      </w:r>
      <w:r w:rsidRPr="005F40A5">
        <w:rPr>
          <w:rFonts w:ascii="Times New Roman" w:hAnsi="Times New Roman"/>
          <w:lang w:val="ru-RU"/>
        </w:rPr>
        <w:t>@</w:t>
      </w:r>
      <w:r w:rsidRPr="005F40A5">
        <w:rPr>
          <w:rFonts w:ascii="Times New Roman" w:hAnsi="Times New Roman"/>
        </w:rPr>
        <w:t>kdau</w:t>
      </w:r>
      <w:r w:rsidRPr="005F40A5">
        <w:rPr>
          <w:rFonts w:ascii="Times New Roman" w:hAnsi="Times New Roman"/>
          <w:lang w:val="ru-RU"/>
        </w:rPr>
        <w:t>.</w:t>
      </w:r>
      <w:r w:rsidRPr="005F40A5">
        <w:rPr>
          <w:rFonts w:ascii="Times New Roman" w:hAnsi="Times New Roman"/>
        </w:rPr>
        <w:t>ru</w:t>
      </w:r>
      <w:r w:rsidRPr="005F40A5">
        <w:rPr>
          <w:rFonts w:ascii="Times New Roman" w:hAnsi="Times New Roman"/>
          <w:lang w:val="ru-RU"/>
        </w:rPr>
        <w:t xml:space="preserve"> (автора-корреспондента, отступ до и после) </w:t>
      </w:r>
    </w:p>
    <w:p w14:paraId="07668D93" w14:textId="4FC34202" w:rsidR="00FA2ADC" w:rsidRDefault="00FA2ADC" w:rsidP="00FA2ADC">
      <w:pPr>
        <w:pStyle w:val="JAbstract"/>
        <w:spacing w:before="0"/>
        <w:ind w:left="0" w:right="0"/>
        <w:rPr>
          <w:szCs w:val="20"/>
          <w:lang w:val="ru-RU"/>
        </w:rPr>
      </w:pPr>
      <w:r w:rsidRPr="00FA2ADC">
        <w:rPr>
          <w:b/>
          <w:szCs w:val="20"/>
          <w:lang w:val="ru-RU"/>
        </w:rPr>
        <w:t xml:space="preserve">Аннотация (на русском языке 150-200 слов; шрифт - Times New Roman; 10пт; выравнивание по ширине; интервал после 12 пт). </w:t>
      </w:r>
      <w:r w:rsidRPr="00FA2ADC">
        <w:rPr>
          <w:szCs w:val="20"/>
          <w:lang w:val="ru-RU"/>
        </w:rPr>
        <w:t xml:space="preserve">Аннотация составляется в безличной форме (например, дана оценка …, представлено …, рассмотрено …) с краткой характеристикой содержания работы, изложением основных </w:t>
      </w:r>
      <w:r w:rsidRPr="00FA2ADC">
        <w:rPr>
          <w:szCs w:val="20"/>
          <w:lang w:val="ru-RU"/>
        </w:rPr>
        <w:lastRenderedPageBreak/>
        <w:t>выводов и результатов.</w:t>
      </w:r>
      <w:r w:rsidRPr="00FA2ADC">
        <w:rPr>
          <w:szCs w:val="20"/>
          <w:lang w:val="ru-RU"/>
        </w:rPr>
        <w:cr/>
      </w:r>
    </w:p>
    <w:p w14:paraId="6DB60004" w14:textId="76D5E95D" w:rsidR="002B5B12" w:rsidRPr="005C3B22" w:rsidRDefault="002B5B12" w:rsidP="00FA2ADC">
      <w:pPr>
        <w:pStyle w:val="JAbstract"/>
        <w:spacing w:before="0"/>
        <w:ind w:left="0" w:right="0"/>
        <w:rPr>
          <w:iCs/>
          <w:szCs w:val="20"/>
          <w:lang w:val="ru-RU"/>
        </w:rPr>
      </w:pPr>
      <w:r w:rsidRPr="005C3B22">
        <w:rPr>
          <w:b/>
          <w:iCs/>
          <w:szCs w:val="20"/>
          <w:lang w:val="ru-RU"/>
        </w:rPr>
        <w:t>Ключевые слова:</w:t>
      </w:r>
      <w:r w:rsidRPr="005C3B22">
        <w:rPr>
          <w:b/>
          <w:bCs/>
          <w:i/>
          <w:szCs w:val="20"/>
          <w:lang w:val="ru-RU"/>
        </w:rPr>
        <w:t xml:space="preserve"> </w:t>
      </w:r>
      <w:r w:rsidRPr="005C3B22">
        <w:rPr>
          <w:iCs/>
          <w:szCs w:val="20"/>
          <w:lang w:val="ru-RU"/>
        </w:rPr>
        <w:t>от 3 до 6 ключевых слов (фраз)</w:t>
      </w:r>
    </w:p>
    <w:p w14:paraId="7A2B9588" w14:textId="77777777" w:rsidR="002B5B12" w:rsidRPr="000B25A4" w:rsidRDefault="002B5B12" w:rsidP="002B5B12">
      <w:pPr>
        <w:pStyle w:val="a3"/>
        <w:spacing w:before="240" w:after="240"/>
        <w:rPr>
          <w:rFonts w:ascii="Times New Roman" w:hAnsi="Times New Roman"/>
          <w:lang w:val="en-US"/>
        </w:rPr>
      </w:pPr>
      <w:r w:rsidRPr="000B25A4">
        <w:rPr>
          <w:rFonts w:ascii="Times New Roman" w:hAnsi="Times New Roman"/>
          <w:lang w:val="en-US"/>
        </w:rPr>
        <w:t xml:space="preserve">Analysis of the economic effect of increasing the reliability of information systems of digital agricultural enterprises </w:t>
      </w:r>
    </w:p>
    <w:p w14:paraId="75147AD0" w14:textId="77777777" w:rsidR="002B5B12" w:rsidRPr="005F40A5" w:rsidRDefault="002B5B12" w:rsidP="002B5B12">
      <w:pPr>
        <w:pStyle w:val="Authors"/>
        <w:spacing w:after="120"/>
        <w:rPr>
          <w:rFonts w:ascii="Times New Roman" w:hAnsi="Times New Roman"/>
          <w:sz w:val="24"/>
          <w:szCs w:val="24"/>
          <w:lang w:val="en-US"/>
        </w:rPr>
      </w:pPr>
      <w:r w:rsidRPr="005F40A5">
        <w:rPr>
          <w:rFonts w:ascii="Times New Roman" w:hAnsi="Times New Roman"/>
          <w:sz w:val="24"/>
          <w:szCs w:val="24"/>
          <w:lang w:val="en-US"/>
        </w:rPr>
        <w:t>I.A.</w:t>
      </w:r>
      <w:r>
        <w:rPr>
          <w:rFonts w:ascii="Times New Roman" w:hAnsi="Times New Roman"/>
          <w:sz w:val="24"/>
          <w:szCs w:val="24"/>
          <w:lang w:val="en-US"/>
        </w:rPr>
        <w:t xml:space="preserve"> </w:t>
      </w:r>
      <w:r w:rsidRPr="005F40A5">
        <w:rPr>
          <w:rFonts w:ascii="Times New Roman" w:hAnsi="Times New Roman"/>
          <w:sz w:val="24"/>
          <w:szCs w:val="24"/>
          <w:lang w:val="en-US"/>
        </w:rPr>
        <w:t>Ivanov</w:t>
      </w:r>
      <w:r w:rsidRPr="005F40A5">
        <w:rPr>
          <w:rFonts w:ascii="Times New Roman" w:hAnsi="Times New Roman"/>
          <w:sz w:val="24"/>
          <w:szCs w:val="24"/>
          <w:vertAlign w:val="superscript"/>
          <w:lang w:val="en-US"/>
        </w:rPr>
        <w:t>1</w:t>
      </w:r>
      <w:r w:rsidRPr="005F40A5">
        <w:rPr>
          <w:rFonts w:ascii="Times New Roman" w:hAnsi="Times New Roman"/>
          <w:sz w:val="24"/>
          <w:szCs w:val="24"/>
          <w:lang w:val="en-US"/>
        </w:rPr>
        <w:t>, A.A.</w:t>
      </w:r>
      <w:r>
        <w:rPr>
          <w:rFonts w:ascii="Times New Roman" w:hAnsi="Times New Roman"/>
          <w:sz w:val="24"/>
          <w:szCs w:val="24"/>
          <w:lang w:val="en-US"/>
        </w:rPr>
        <w:t xml:space="preserve"> </w:t>
      </w:r>
      <w:r w:rsidRPr="005F40A5">
        <w:rPr>
          <w:rFonts w:ascii="Times New Roman" w:hAnsi="Times New Roman"/>
          <w:sz w:val="24"/>
          <w:szCs w:val="24"/>
          <w:lang w:val="en-US"/>
        </w:rPr>
        <w:t>Petrov</w:t>
      </w:r>
      <w:r w:rsidRPr="005F40A5">
        <w:rPr>
          <w:rFonts w:ascii="Times New Roman" w:hAnsi="Times New Roman"/>
          <w:sz w:val="24"/>
          <w:szCs w:val="24"/>
          <w:vertAlign w:val="superscript"/>
          <w:lang w:val="en-US"/>
        </w:rPr>
        <w:t>2</w:t>
      </w:r>
      <w:r>
        <w:rPr>
          <w:rFonts w:ascii="Times New Roman" w:hAnsi="Times New Roman"/>
          <w:sz w:val="24"/>
          <w:szCs w:val="24"/>
          <w:vertAlign w:val="superscript"/>
          <w:lang w:val="en-US"/>
        </w:rPr>
        <w:t>,</w:t>
      </w:r>
      <w:r w:rsidRPr="005F40A5">
        <w:rPr>
          <w:rFonts w:ascii="Times New Roman" w:hAnsi="Times New Roman"/>
          <w:sz w:val="24"/>
          <w:szCs w:val="24"/>
          <w:vertAlign w:val="superscript"/>
          <w:lang w:val="en-US"/>
        </w:rPr>
        <w:t>*</w:t>
      </w:r>
      <w:r w:rsidRPr="005F40A5">
        <w:rPr>
          <w:rFonts w:ascii="Times New Roman" w:hAnsi="Times New Roman"/>
          <w:sz w:val="24"/>
          <w:szCs w:val="24"/>
          <w:lang w:val="en-US"/>
        </w:rPr>
        <w:t xml:space="preserve"> </w:t>
      </w:r>
    </w:p>
    <w:p w14:paraId="2DB879DF" w14:textId="77777777" w:rsidR="002B5B12" w:rsidRPr="005F40A5" w:rsidRDefault="002B5B12" w:rsidP="002B5B12">
      <w:pPr>
        <w:pStyle w:val="Addresses"/>
        <w:spacing w:after="0"/>
        <w:rPr>
          <w:rFonts w:ascii="Times New Roman" w:hAnsi="Times New Roman"/>
          <w:lang w:val="en-US"/>
        </w:rPr>
      </w:pPr>
      <w:r w:rsidRPr="005F40A5">
        <w:rPr>
          <w:rFonts w:ascii="Times New Roman" w:hAnsi="Times New Roman"/>
          <w:vertAlign w:val="superscript"/>
          <w:lang w:val="en-US"/>
        </w:rPr>
        <w:t>1</w:t>
      </w:r>
      <w:r w:rsidRPr="005F40A5">
        <w:rPr>
          <w:rFonts w:ascii="Times New Roman" w:hAnsi="Times New Roman"/>
        </w:rPr>
        <w:t xml:space="preserve"> </w:t>
      </w:r>
      <w:r w:rsidRPr="005F40A5">
        <w:rPr>
          <w:rFonts w:ascii="Times New Roman" w:hAnsi="Times New Roman"/>
          <w:lang w:val="en-US"/>
        </w:rPr>
        <w:t>Siberian Federal University,</w:t>
      </w:r>
      <w:r w:rsidRPr="005F40A5">
        <w:rPr>
          <w:rFonts w:ascii="Times New Roman" w:hAnsi="Times New Roman"/>
        </w:rPr>
        <w:t xml:space="preserve"> </w:t>
      </w:r>
      <w:r w:rsidRPr="005F40A5">
        <w:rPr>
          <w:rFonts w:ascii="Times New Roman" w:hAnsi="Times New Roman"/>
          <w:lang w:val="en-US"/>
        </w:rPr>
        <w:t>79 Svobodny pr., Krasnoyarsk, 660041, Russia</w:t>
      </w:r>
    </w:p>
    <w:p w14:paraId="192820AD" w14:textId="77777777" w:rsidR="002B5B12" w:rsidRPr="005F40A5" w:rsidRDefault="002B5B12" w:rsidP="002B5B12">
      <w:pPr>
        <w:pStyle w:val="Addresses"/>
        <w:spacing w:after="0"/>
        <w:rPr>
          <w:rFonts w:ascii="Times New Roman" w:hAnsi="Times New Roman"/>
          <w:lang w:val="en-US"/>
        </w:rPr>
      </w:pPr>
      <w:r w:rsidRPr="005F40A5">
        <w:rPr>
          <w:rFonts w:ascii="Times New Roman" w:hAnsi="Times New Roman"/>
          <w:vertAlign w:val="superscript"/>
          <w:lang w:val="en-US"/>
        </w:rPr>
        <w:t>2</w:t>
      </w:r>
      <w:r w:rsidRPr="005F40A5">
        <w:rPr>
          <w:rFonts w:ascii="Times New Roman" w:hAnsi="Times New Roman"/>
          <w:lang w:val="en-US"/>
        </w:rPr>
        <w:t xml:space="preserve"> Krasnoyarsk State Agrarian University, 90 Mira Avenue, Krasnoyarsk, 660049, Russia</w:t>
      </w:r>
    </w:p>
    <w:p w14:paraId="337A5D52" w14:textId="77777777" w:rsidR="002B5B12" w:rsidRPr="005F40A5" w:rsidRDefault="002B5B12" w:rsidP="002B5B12">
      <w:pPr>
        <w:pStyle w:val="E-mail"/>
        <w:spacing w:before="240"/>
        <w:rPr>
          <w:rFonts w:ascii="Times New Roman" w:hAnsi="Times New Roman"/>
          <w:lang w:val="ru-RU"/>
        </w:rPr>
      </w:pPr>
      <w:r w:rsidRPr="005F40A5">
        <w:rPr>
          <w:rFonts w:ascii="Times New Roman" w:hAnsi="Times New Roman"/>
          <w:lang w:val="ru-RU"/>
        </w:rPr>
        <w:t>*</w:t>
      </w:r>
      <w:r w:rsidRPr="005F40A5">
        <w:rPr>
          <w:rFonts w:ascii="Times New Roman" w:hAnsi="Times New Roman"/>
        </w:rPr>
        <w:t>E</w:t>
      </w:r>
      <w:r w:rsidRPr="005F40A5">
        <w:rPr>
          <w:rFonts w:ascii="Times New Roman" w:hAnsi="Times New Roman"/>
          <w:lang w:val="ru-RU"/>
        </w:rPr>
        <w:t>-</w:t>
      </w:r>
      <w:r w:rsidRPr="005F40A5">
        <w:rPr>
          <w:rFonts w:ascii="Times New Roman" w:hAnsi="Times New Roman"/>
        </w:rPr>
        <w:t>mail</w:t>
      </w:r>
      <w:r w:rsidRPr="005F40A5">
        <w:rPr>
          <w:rFonts w:ascii="Times New Roman" w:hAnsi="Times New Roman"/>
          <w:lang w:val="ru-RU"/>
        </w:rPr>
        <w:t xml:space="preserve">: </w:t>
      </w:r>
      <w:r w:rsidRPr="005F40A5">
        <w:rPr>
          <w:rFonts w:ascii="Times New Roman" w:hAnsi="Times New Roman"/>
        </w:rPr>
        <w:t>petrovaa</w:t>
      </w:r>
      <w:r w:rsidRPr="005F40A5">
        <w:rPr>
          <w:rFonts w:ascii="Times New Roman" w:hAnsi="Times New Roman"/>
          <w:lang w:val="ru-RU"/>
        </w:rPr>
        <w:t>@</w:t>
      </w:r>
      <w:r w:rsidRPr="005F40A5">
        <w:rPr>
          <w:rFonts w:ascii="Times New Roman" w:hAnsi="Times New Roman"/>
        </w:rPr>
        <w:t>kdau</w:t>
      </w:r>
      <w:r w:rsidRPr="005F40A5">
        <w:rPr>
          <w:rFonts w:ascii="Times New Roman" w:hAnsi="Times New Roman"/>
          <w:lang w:val="ru-RU"/>
        </w:rPr>
        <w:t>.</w:t>
      </w:r>
      <w:r w:rsidRPr="005F40A5">
        <w:rPr>
          <w:rFonts w:ascii="Times New Roman" w:hAnsi="Times New Roman"/>
        </w:rPr>
        <w:t>ru</w:t>
      </w:r>
      <w:r w:rsidRPr="005F40A5">
        <w:rPr>
          <w:rFonts w:ascii="Times New Roman" w:hAnsi="Times New Roman"/>
          <w:lang w:val="ru-RU"/>
        </w:rPr>
        <w:t xml:space="preserve"> (автора-корреспондента, отступ до и после) </w:t>
      </w:r>
    </w:p>
    <w:p w14:paraId="121E0965" w14:textId="395C04FB" w:rsidR="00FA2ADC" w:rsidRPr="00FA2ADC" w:rsidRDefault="00FA2ADC" w:rsidP="00FA2ADC">
      <w:pPr>
        <w:pStyle w:val="JAbstract"/>
        <w:ind w:left="0" w:right="0"/>
        <w:rPr>
          <w:szCs w:val="20"/>
        </w:rPr>
      </w:pPr>
      <w:r w:rsidRPr="00FA2ADC">
        <w:rPr>
          <w:b/>
          <w:szCs w:val="20"/>
        </w:rPr>
        <w:t>Abstract</w:t>
      </w:r>
      <w:r w:rsidRPr="00FA2ADC">
        <w:rPr>
          <w:b/>
          <w:szCs w:val="20"/>
          <w:lang w:val="ru-RU"/>
        </w:rPr>
        <w:t xml:space="preserve"> (на английском языке 150-200 слов; шрифт - </w:t>
      </w:r>
      <w:r w:rsidRPr="00FA2ADC">
        <w:rPr>
          <w:b/>
          <w:szCs w:val="20"/>
        </w:rPr>
        <w:t>Times</w:t>
      </w:r>
      <w:r w:rsidRPr="00FA2ADC">
        <w:rPr>
          <w:b/>
          <w:szCs w:val="20"/>
          <w:lang w:val="ru-RU"/>
        </w:rPr>
        <w:t xml:space="preserve"> </w:t>
      </w:r>
      <w:r w:rsidRPr="00FA2ADC">
        <w:rPr>
          <w:b/>
          <w:szCs w:val="20"/>
        </w:rPr>
        <w:t>New</w:t>
      </w:r>
      <w:r w:rsidRPr="00FA2ADC">
        <w:rPr>
          <w:b/>
          <w:szCs w:val="20"/>
          <w:lang w:val="ru-RU"/>
        </w:rPr>
        <w:t xml:space="preserve"> </w:t>
      </w:r>
      <w:r w:rsidRPr="00FA2ADC">
        <w:rPr>
          <w:b/>
          <w:szCs w:val="20"/>
        </w:rPr>
        <w:t>Roman</w:t>
      </w:r>
      <w:r w:rsidRPr="00FA2ADC">
        <w:rPr>
          <w:b/>
          <w:szCs w:val="20"/>
          <w:lang w:val="ru-RU"/>
        </w:rPr>
        <w:t xml:space="preserve">; 10пт; </w:t>
      </w:r>
      <w:r w:rsidRPr="00FA2ADC">
        <w:rPr>
          <w:b/>
          <w:iCs/>
          <w:szCs w:val="20"/>
          <w:lang w:val="ru-RU"/>
        </w:rPr>
        <w:t>выравнивание по ширине</w:t>
      </w:r>
      <w:r w:rsidRPr="00FA2ADC">
        <w:rPr>
          <w:b/>
          <w:szCs w:val="20"/>
          <w:lang w:val="ru-RU"/>
        </w:rPr>
        <w:t xml:space="preserve">; интервал после 12 пт). </w:t>
      </w:r>
      <w:r w:rsidRPr="00FA2ADC">
        <w:rPr>
          <w:szCs w:val="20"/>
        </w:rPr>
        <w:t>This paper proposes an efficient and novel technique for assessment of the direction of switched capacitor bank as well as estimating its distance from the monitoring location in real distributionsystems. At first, the proposed ….</w:t>
      </w:r>
    </w:p>
    <w:p w14:paraId="3E9793B1" w14:textId="10C83B2F" w:rsidR="002B5B12" w:rsidRPr="005F40A5" w:rsidRDefault="00FA2ADC" w:rsidP="00FA2ADC">
      <w:pPr>
        <w:pStyle w:val="JAbstract"/>
        <w:ind w:left="0"/>
        <w:rPr>
          <w:sz w:val="22"/>
          <w:szCs w:val="22"/>
        </w:rPr>
      </w:pPr>
      <w:r w:rsidRPr="00FA2ADC">
        <w:rPr>
          <w:b/>
          <w:iCs/>
          <w:szCs w:val="20"/>
        </w:rPr>
        <w:t>Keywords (</w:t>
      </w:r>
      <w:r w:rsidRPr="00FA2ADC">
        <w:rPr>
          <w:b/>
          <w:iCs/>
          <w:szCs w:val="20"/>
          <w:lang w:val="ru-RU"/>
        </w:rPr>
        <w:t>на</w:t>
      </w:r>
      <w:r w:rsidRPr="00FA2ADC">
        <w:rPr>
          <w:b/>
          <w:iCs/>
          <w:szCs w:val="20"/>
        </w:rPr>
        <w:t xml:space="preserve"> </w:t>
      </w:r>
      <w:r w:rsidRPr="00FA2ADC">
        <w:rPr>
          <w:b/>
          <w:iCs/>
          <w:szCs w:val="20"/>
          <w:lang w:val="ru-RU"/>
        </w:rPr>
        <w:t>английском</w:t>
      </w:r>
      <w:r w:rsidRPr="00FA2ADC">
        <w:rPr>
          <w:b/>
          <w:iCs/>
          <w:szCs w:val="20"/>
        </w:rPr>
        <w:t xml:space="preserve"> </w:t>
      </w:r>
      <w:r w:rsidRPr="00FA2ADC">
        <w:rPr>
          <w:b/>
          <w:iCs/>
          <w:szCs w:val="20"/>
          <w:lang w:val="ru-RU"/>
        </w:rPr>
        <w:t>языке</w:t>
      </w:r>
      <w:r w:rsidRPr="00FA2ADC">
        <w:rPr>
          <w:b/>
          <w:iCs/>
          <w:szCs w:val="20"/>
        </w:rPr>
        <w:t xml:space="preserve"> 150-200 </w:t>
      </w:r>
      <w:r w:rsidRPr="00FA2ADC">
        <w:rPr>
          <w:b/>
          <w:iCs/>
          <w:szCs w:val="20"/>
          <w:lang w:val="ru-RU"/>
        </w:rPr>
        <w:t>слов</w:t>
      </w:r>
      <w:r w:rsidRPr="00FA2ADC">
        <w:rPr>
          <w:b/>
          <w:iCs/>
          <w:szCs w:val="20"/>
        </w:rPr>
        <w:t xml:space="preserve">; </w:t>
      </w:r>
      <w:r w:rsidRPr="00FA2ADC">
        <w:rPr>
          <w:b/>
          <w:iCs/>
          <w:szCs w:val="20"/>
          <w:lang w:val="ru-RU"/>
        </w:rPr>
        <w:t>шрифт</w:t>
      </w:r>
      <w:r w:rsidRPr="00FA2ADC">
        <w:rPr>
          <w:b/>
          <w:iCs/>
          <w:szCs w:val="20"/>
        </w:rPr>
        <w:t xml:space="preserve"> - Times New Roman, 10</w:t>
      </w:r>
      <w:r w:rsidRPr="00FA2ADC">
        <w:rPr>
          <w:b/>
          <w:iCs/>
          <w:szCs w:val="20"/>
          <w:lang w:val="ru-RU"/>
        </w:rPr>
        <w:t>пт</w:t>
      </w:r>
      <w:r w:rsidRPr="00FA2ADC">
        <w:rPr>
          <w:b/>
          <w:iCs/>
          <w:szCs w:val="20"/>
        </w:rPr>
        <w:t xml:space="preserve">; </w:t>
      </w:r>
      <w:r w:rsidRPr="00FA2ADC">
        <w:rPr>
          <w:b/>
          <w:iCs/>
          <w:szCs w:val="20"/>
          <w:lang w:val="ru-RU"/>
        </w:rPr>
        <w:t>выравнивание</w:t>
      </w:r>
      <w:r w:rsidRPr="00FA2ADC">
        <w:rPr>
          <w:b/>
          <w:iCs/>
          <w:szCs w:val="20"/>
        </w:rPr>
        <w:t xml:space="preserve"> </w:t>
      </w:r>
      <w:r w:rsidRPr="00FA2ADC">
        <w:rPr>
          <w:b/>
          <w:iCs/>
          <w:szCs w:val="20"/>
          <w:lang w:val="ru-RU"/>
        </w:rPr>
        <w:t>по</w:t>
      </w:r>
      <w:r>
        <w:rPr>
          <w:b/>
          <w:iCs/>
          <w:szCs w:val="20"/>
        </w:rPr>
        <w:t xml:space="preserve"> </w:t>
      </w:r>
      <w:r w:rsidRPr="00FA2ADC">
        <w:rPr>
          <w:b/>
          <w:iCs/>
          <w:szCs w:val="20"/>
        </w:rPr>
        <w:t xml:space="preserve">ширине): </w:t>
      </w:r>
      <w:r w:rsidRPr="00FA2ADC">
        <w:rPr>
          <w:iCs/>
          <w:szCs w:val="20"/>
        </w:rPr>
        <w:t>add 3 to 6 keywords (phrases) separated by commas, without a period at the end</w:t>
      </w:r>
    </w:p>
    <w:p w14:paraId="5809CB42" w14:textId="77777777" w:rsidR="002B5B12" w:rsidRDefault="002B5B12" w:rsidP="002B5B12">
      <w:pPr>
        <w:pStyle w:val="JAbstract"/>
        <w:spacing w:before="0"/>
        <w:ind w:left="0" w:right="0"/>
        <w:rPr>
          <w:i/>
          <w:sz w:val="22"/>
          <w:szCs w:val="22"/>
        </w:rPr>
      </w:pPr>
    </w:p>
    <w:p w14:paraId="0AC79AA4" w14:textId="77777777" w:rsidR="002B5B12" w:rsidRDefault="002B5B12" w:rsidP="002B5B12">
      <w:pPr>
        <w:pStyle w:val="JAbstract"/>
        <w:spacing w:before="0"/>
        <w:ind w:left="0" w:right="0"/>
        <w:rPr>
          <w:i/>
          <w:sz w:val="22"/>
          <w:szCs w:val="22"/>
        </w:rPr>
      </w:pPr>
    </w:p>
    <w:p w14:paraId="26843C21" w14:textId="77777777" w:rsidR="002B5B12" w:rsidRDefault="002B5B12" w:rsidP="002B5B12">
      <w:pPr>
        <w:pStyle w:val="JAbstract"/>
        <w:spacing w:before="0"/>
        <w:ind w:left="0" w:right="0"/>
        <w:rPr>
          <w:i/>
          <w:sz w:val="22"/>
          <w:szCs w:val="22"/>
        </w:rPr>
      </w:pPr>
    </w:p>
    <w:p w14:paraId="3A037A75" w14:textId="77777777" w:rsidR="002B5B12" w:rsidRDefault="002B5B12" w:rsidP="002B5B12">
      <w:pPr>
        <w:pStyle w:val="JAbstract"/>
        <w:spacing w:before="0"/>
        <w:ind w:left="0" w:right="0"/>
        <w:rPr>
          <w:i/>
          <w:sz w:val="22"/>
          <w:szCs w:val="22"/>
        </w:rPr>
      </w:pPr>
    </w:p>
    <w:p w14:paraId="327DA462" w14:textId="77777777" w:rsidR="002B5B12" w:rsidRDefault="002B5B12" w:rsidP="002B5B12">
      <w:pPr>
        <w:pStyle w:val="JAbstract"/>
        <w:spacing w:before="0"/>
        <w:ind w:left="0" w:right="0"/>
        <w:rPr>
          <w:i/>
          <w:sz w:val="22"/>
          <w:szCs w:val="22"/>
        </w:rPr>
      </w:pPr>
    </w:p>
    <w:p w14:paraId="19182131" w14:textId="77777777" w:rsidR="002B5B12" w:rsidRDefault="002B5B12" w:rsidP="002B5B12">
      <w:pPr>
        <w:pStyle w:val="JAbstract"/>
        <w:spacing w:before="0"/>
        <w:ind w:left="0" w:right="0"/>
        <w:rPr>
          <w:i/>
          <w:sz w:val="22"/>
          <w:szCs w:val="22"/>
        </w:rPr>
      </w:pPr>
    </w:p>
    <w:p w14:paraId="4DBE0341" w14:textId="77777777" w:rsidR="002B5B12" w:rsidRDefault="002B5B12" w:rsidP="002B5B12">
      <w:pPr>
        <w:pStyle w:val="JAbstract"/>
        <w:spacing w:before="0"/>
        <w:ind w:left="0" w:right="0"/>
        <w:rPr>
          <w:i/>
          <w:sz w:val="22"/>
          <w:szCs w:val="22"/>
        </w:rPr>
      </w:pPr>
    </w:p>
    <w:p w14:paraId="0D8FC622" w14:textId="77777777" w:rsidR="002B5B12" w:rsidRDefault="002B5B12" w:rsidP="002B5B12">
      <w:pPr>
        <w:pStyle w:val="JAbstract"/>
        <w:spacing w:before="0"/>
        <w:ind w:left="0" w:right="0"/>
        <w:rPr>
          <w:i/>
          <w:sz w:val="22"/>
          <w:szCs w:val="22"/>
        </w:rPr>
      </w:pPr>
    </w:p>
    <w:p w14:paraId="5FB0C0F2" w14:textId="77777777" w:rsidR="002B5B12" w:rsidRDefault="002B5B12" w:rsidP="002B5B12">
      <w:pPr>
        <w:pStyle w:val="JAbstract"/>
        <w:spacing w:before="0"/>
        <w:ind w:left="0" w:right="0"/>
        <w:rPr>
          <w:i/>
          <w:sz w:val="22"/>
          <w:szCs w:val="22"/>
        </w:rPr>
      </w:pPr>
    </w:p>
    <w:p w14:paraId="1AE6DF67" w14:textId="77777777" w:rsidR="002B5B12" w:rsidRDefault="002B5B12" w:rsidP="002B5B12">
      <w:pPr>
        <w:pStyle w:val="JAbstract"/>
        <w:spacing w:before="0"/>
        <w:ind w:left="0" w:right="0"/>
        <w:rPr>
          <w:i/>
          <w:sz w:val="22"/>
          <w:szCs w:val="22"/>
        </w:rPr>
      </w:pPr>
    </w:p>
    <w:p w14:paraId="261543F1" w14:textId="77777777" w:rsidR="002B5B12" w:rsidRDefault="002B5B12" w:rsidP="002B5B12">
      <w:pPr>
        <w:pStyle w:val="JAbstract"/>
        <w:spacing w:before="0"/>
        <w:ind w:left="0" w:right="0"/>
        <w:rPr>
          <w:i/>
          <w:sz w:val="22"/>
          <w:szCs w:val="22"/>
        </w:rPr>
      </w:pPr>
    </w:p>
    <w:p w14:paraId="42E8BC9F" w14:textId="77777777" w:rsidR="002B5B12" w:rsidRPr="006E04DF" w:rsidRDefault="002B5B12" w:rsidP="002B5B12">
      <w:pPr>
        <w:pStyle w:val="Subtitle1CIT"/>
        <w:spacing w:before="120" w:after="120"/>
        <w:jc w:val="both"/>
        <w:rPr>
          <w:b/>
          <w:bCs/>
          <w:sz w:val="24"/>
          <w:szCs w:val="24"/>
          <w:lang w:val="ru-RU"/>
        </w:rPr>
      </w:pPr>
      <w:r w:rsidRPr="006E04DF">
        <w:rPr>
          <w:b/>
          <w:bCs/>
          <w:sz w:val="24"/>
          <w:szCs w:val="24"/>
          <w:lang w:val="ru-RU"/>
        </w:rPr>
        <w:t xml:space="preserve">1. </w:t>
      </w:r>
      <w:r w:rsidRPr="005F40A5">
        <w:rPr>
          <w:b/>
          <w:bCs/>
          <w:sz w:val="24"/>
          <w:szCs w:val="24"/>
          <w:lang w:val="ru-RU"/>
        </w:rPr>
        <w:t>Введение</w:t>
      </w:r>
      <w:r w:rsidRPr="006E04DF">
        <w:rPr>
          <w:b/>
          <w:bCs/>
          <w:sz w:val="24"/>
          <w:szCs w:val="24"/>
          <w:lang w:val="ru-RU"/>
        </w:rPr>
        <w:t xml:space="preserve"> </w:t>
      </w:r>
    </w:p>
    <w:p w14:paraId="7599037D" w14:textId="77777777" w:rsidR="002B5B12" w:rsidRPr="005F40A5" w:rsidRDefault="002B5B12" w:rsidP="002B5B12">
      <w:pPr>
        <w:spacing w:line="360" w:lineRule="auto"/>
        <w:ind w:firstLine="709"/>
        <w:jc w:val="both"/>
      </w:pPr>
      <w:r w:rsidRPr="005F40A5">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(уравнение 1).</w:t>
      </w:r>
    </w:p>
    <w:p w14:paraId="0A27C98D" w14:textId="77777777" w:rsidR="002B5B12" w:rsidRPr="005F40A5" w:rsidRDefault="002B5B12" w:rsidP="002B5B12">
      <w:pPr>
        <w:spacing w:before="120" w:after="120" w:line="360" w:lineRule="auto"/>
        <w:ind w:firstLine="284"/>
        <w:jc w:val="right"/>
      </w:pPr>
      <w:r w:rsidRPr="005F40A5">
        <w:rPr>
          <w:noProof/>
        </w:rPr>
        <w:drawing>
          <wp:inline distT="0" distB="0" distL="0" distR="0" wp14:anchorId="05EEE435" wp14:editId="38B56ADE">
            <wp:extent cx="1381125" cy="29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1125" cy="295275"/>
                    </a:xfrm>
                    <a:prstGeom prst="rect">
                      <a:avLst/>
                    </a:prstGeom>
                    <a:noFill/>
                    <a:ln>
                      <a:noFill/>
                    </a:ln>
                  </pic:spPr>
                </pic:pic>
              </a:graphicData>
            </a:graphic>
          </wp:inline>
        </w:drawing>
      </w:r>
      <w:r w:rsidRPr="005F40A5">
        <w:t xml:space="preserve">                                                    (1)</w:t>
      </w:r>
    </w:p>
    <w:p w14:paraId="336BD282" w14:textId="77777777" w:rsidR="002B5B12" w:rsidRPr="005F40A5" w:rsidRDefault="002B5B12" w:rsidP="002B5B12">
      <w:pPr>
        <w:pStyle w:val="Subtitle1CIT"/>
        <w:spacing w:before="120" w:after="120"/>
        <w:jc w:val="both"/>
        <w:rPr>
          <w:b/>
          <w:bCs/>
          <w:sz w:val="24"/>
          <w:szCs w:val="24"/>
          <w:lang w:val="ru-RU"/>
        </w:rPr>
      </w:pPr>
      <w:r w:rsidRPr="005F40A5">
        <w:rPr>
          <w:b/>
          <w:bCs/>
          <w:sz w:val="24"/>
          <w:szCs w:val="24"/>
          <w:lang w:val="ru-RU"/>
        </w:rPr>
        <w:t>2. Постановка задачи (Цель исследования)</w:t>
      </w:r>
    </w:p>
    <w:p w14:paraId="4A77861D" w14:textId="77777777" w:rsidR="002B5B12" w:rsidRPr="005F40A5" w:rsidRDefault="002B5B12" w:rsidP="002B5B12">
      <w:pPr>
        <w:pStyle w:val="Subtitle1CIT"/>
        <w:spacing w:before="0" w:after="0" w:line="360" w:lineRule="auto"/>
        <w:ind w:firstLine="709"/>
        <w:jc w:val="both"/>
        <w:rPr>
          <w:sz w:val="24"/>
          <w:szCs w:val="24"/>
          <w:lang w:val="ru-RU"/>
        </w:rPr>
      </w:pPr>
      <w:r w:rsidRPr="005F40A5">
        <w:rPr>
          <w:sz w:val="24"/>
          <w:szCs w:val="24"/>
          <w:lang w:val="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6660EBE9" w14:textId="77777777" w:rsidR="002B5B12" w:rsidRPr="00FA2ADC" w:rsidRDefault="002B5B12" w:rsidP="002B5B12">
      <w:pPr>
        <w:pStyle w:val="Subtitle1CIT"/>
        <w:spacing w:before="120" w:after="120"/>
        <w:jc w:val="both"/>
        <w:rPr>
          <w:bCs/>
          <w:i/>
          <w:sz w:val="24"/>
          <w:szCs w:val="24"/>
          <w:lang w:val="ru-RU"/>
        </w:rPr>
      </w:pPr>
      <w:r w:rsidRPr="00FA2ADC">
        <w:rPr>
          <w:bCs/>
          <w:i/>
          <w:sz w:val="24"/>
          <w:szCs w:val="24"/>
          <w:lang w:val="ru-RU"/>
        </w:rPr>
        <w:t>2.1. Подзаголовок</w:t>
      </w:r>
    </w:p>
    <w:p w14:paraId="2F4740A2" w14:textId="77777777" w:rsidR="002B5B12" w:rsidRPr="005F40A5" w:rsidRDefault="002B5B12" w:rsidP="002B5B12">
      <w:pPr>
        <w:spacing w:line="360" w:lineRule="auto"/>
        <w:ind w:firstLine="709"/>
        <w:jc w:val="both"/>
      </w:pPr>
      <w:r w:rsidRPr="005F40A5">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[1].</w:t>
      </w:r>
    </w:p>
    <w:p w14:paraId="5B874B69" w14:textId="77777777" w:rsidR="002B5B12" w:rsidRPr="005F40A5" w:rsidRDefault="002B5B12" w:rsidP="002B5B12">
      <w:pPr>
        <w:spacing w:before="120" w:after="120" w:line="360" w:lineRule="auto"/>
        <w:jc w:val="both"/>
      </w:pPr>
      <w:r w:rsidRPr="00FA2ADC">
        <w:rPr>
          <w:bCs/>
          <w:i/>
          <w:color w:val="000000"/>
        </w:rPr>
        <w:t>2.1.1. Подзаголовок.</w:t>
      </w:r>
      <w:r w:rsidRPr="005F40A5">
        <w:rPr>
          <w:b/>
          <w:bCs/>
          <w:color w:val="000000"/>
        </w:rPr>
        <w:t xml:space="preserve"> </w:t>
      </w:r>
      <w:r w:rsidRPr="005F40A5">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Pr="005F40A5">
        <w:rPr>
          <w:color w:val="000000"/>
        </w:rPr>
        <w:t>:</w:t>
      </w:r>
    </w:p>
    <w:p w14:paraId="7064DCB3" w14:textId="77777777" w:rsidR="002B5B12" w:rsidRPr="005F40A5" w:rsidRDefault="002B5B12" w:rsidP="002B5B12">
      <w:pPr>
        <w:pStyle w:val="a5"/>
        <w:numPr>
          <w:ilvl w:val="0"/>
          <w:numId w:val="2"/>
        </w:numPr>
        <w:spacing w:line="360" w:lineRule="auto"/>
        <w:ind w:left="720" w:hanging="357"/>
        <w:jc w:val="both"/>
        <w:rPr>
          <w:color w:val="000000"/>
        </w:rPr>
      </w:pPr>
      <w:r w:rsidRPr="005F40A5">
        <w:rPr>
          <w:color w:val="000000"/>
        </w:rPr>
        <w:t>Маркированный список в тексте</w:t>
      </w:r>
    </w:p>
    <w:p w14:paraId="6873ABE5" w14:textId="77777777" w:rsidR="002B5B12" w:rsidRPr="005F40A5" w:rsidRDefault="002B5B12" w:rsidP="002B5B12">
      <w:pPr>
        <w:spacing w:before="120" w:after="120" w:line="360" w:lineRule="auto"/>
        <w:jc w:val="both"/>
        <w:rPr>
          <w:b/>
        </w:rPr>
      </w:pPr>
      <w:r w:rsidRPr="005F40A5">
        <w:rPr>
          <w:b/>
        </w:rPr>
        <w:t>3. Методы и материалы исследования</w:t>
      </w:r>
    </w:p>
    <w:p w14:paraId="38966D8C" w14:textId="77777777" w:rsidR="002B5B12" w:rsidRDefault="002B5B12" w:rsidP="002B5B12">
      <w:pPr>
        <w:spacing w:line="360" w:lineRule="auto"/>
        <w:ind w:firstLine="709"/>
        <w:jc w:val="both"/>
      </w:pPr>
      <w:r w:rsidRPr="005F40A5">
        <w:t>Текст статьи. Текст статьи. Текст статьи. Текст статьи. Текст статьи. Текст статьи. Текст статьи. Текст статьи. Текст статьи [2]. Текст статьи. Текст статьи. Текст статьи (рисунок,1, 2).</w:t>
      </w:r>
    </w:p>
    <w:p w14:paraId="7DF56946" w14:textId="77777777" w:rsidR="002B5B12" w:rsidRPr="005F40A5" w:rsidRDefault="002B5B12" w:rsidP="002B5B12">
      <w:pPr>
        <w:spacing w:line="360" w:lineRule="auto"/>
        <w:ind w:firstLine="284"/>
        <w:jc w:val="both"/>
      </w:pPr>
    </w:p>
    <w:tbl>
      <w:tblPr>
        <w:tblW w:w="0" w:type="auto"/>
        <w:jc w:val="center"/>
        <w:tblLook w:val="01E0" w:firstRow="1" w:lastRow="1" w:firstColumn="1" w:lastColumn="1" w:noHBand="0" w:noVBand="0"/>
      </w:tblPr>
      <w:tblGrid>
        <w:gridCol w:w="788"/>
        <w:gridCol w:w="4026"/>
        <w:gridCol w:w="3343"/>
        <w:gridCol w:w="913"/>
      </w:tblGrid>
      <w:tr w:rsidR="002B5B12" w:rsidRPr="005F40A5" w14:paraId="5AD76DF1" w14:textId="77777777" w:rsidTr="006D27E7">
        <w:trPr>
          <w:gridBefore w:val="1"/>
          <w:gridAfter w:val="1"/>
          <w:wBefore w:w="918" w:type="dxa"/>
          <w:wAfter w:w="2106" w:type="dxa"/>
          <w:jc w:val="center"/>
        </w:trPr>
        <w:tc>
          <w:tcPr>
            <w:tcW w:w="6036" w:type="dxa"/>
            <w:gridSpan w:val="2"/>
          </w:tcPr>
          <w:p w14:paraId="4AD4A554" w14:textId="77777777" w:rsidR="002B5B12" w:rsidRPr="005F40A5" w:rsidRDefault="002B5B12" w:rsidP="006D27E7">
            <w:pPr>
              <w:pStyle w:val="BodyChar"/>
              <w:jc w:val="center"/>
              <w:rPr>
                <w:rFonts w:ascii="Times New Roman" w:hAnsi="Times New Roman"/>
                <w:sz w:val="24"/>
                <w:szCs w:val="24"/>
              </w:rPr>
            </w:pPr>
            <w:r>
              <w:rPr>
                <w:noProof/>
              </w:rPr>
              <w:drawing>
                <wp:inline distT="0" distB="0" distL="0" distR="0" wp14:anchorId="22D1A788" wp14:editId="6014E0EC">
                  <wp:extent cx="3686175" cy="2238375"/>
                  <wp:effectExtent l="0" t="0" r="9525" b="9525"/>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6175" cy="2238375"/>
                          </a:xfrm>
                          <a:prstGeom prst="rect">
                            <a:avLst/>
                          </a:prstGeom>
                          <a:noFill/>
                          <a:ln>
                            <a:noFill/>
                          </a:ln>
                        </pic:spPr>
                      </pic:pic>
                    </a:graphicData>
                  </a:graphic>
                </wp:inline>
              </w:drawing>
            </w:r>
          </w:p>
        </w:tc>
      </w:tr>
      <w:tr w:rsidR="002B5B12" w:rsidRPr="005F40A5" w14:paraId="73EAA9F4" w14:textId="77777777" w:rsidTr="006D27E7">
        <w:trPr>
          <w:gridBefore w:val="1"/>
          <w:gridAfter w:val="1"/>
          <w:wBefore w:w="918" w:type="dxa"/>
          <w:wAfter w:w="2106" w:type="dxa"/>
          <w:jc w:val="center"/>
        </w:trPr>
        <w:tc>
          <w:tcPr>
            <w:tcW w:w="6036" w:type="dxa"/>
            <w:gridSpan w:val="2"/>
          </w:tcPr>
          <w:p w14:paraId="15A19C02" w14:textId="77777777" w:rsidR="002B5B12" w:rsidRPr="005C3B22" w:rsidRDefault="002B5B12" w:rsidP="006D27E7">
            <w:pPr>
              <w:pStyle w:val="BodyChar"/>
              <w:spacing w:before="120"/>
              <w:rPr>
                <w:noProof/>
                <w:lang w:val="ru-RU"/>
              </w:rPr>
            </w:pPr>
            <w:r w:rsidRPr="005F40A5">
              <w:rPr>
                <w:rFonts w:ascii="Times New Roman" w:hAnsi="Times New Roman"/>
                <w:b/>
                <w:sz w:val="24"/>
                <w:szCs w:val="24"/>
                <w:lang w:val="ru-RU"/>
              </w:rPr>
              <w:t xml:space="preserve">Рисунок 1. </w:t>
            </w:r>
            <w:r w:rsidRPr="005C3B22">
              <w:rPr>
                <w:rFonts w:ascii="Times New Roman" w:hAnsi="Times New Roman"/>
                <w:sz w:val="24"/>
                <w:szCs w:val="24"/>
                <w:lang w:val="ru-RU"/>
              </w:rPr>
              <w:t>Название рисунка</w:t>
            </w:r>
            <w:r>
              <w:rPr>
                <w:rFonts w:ascii="Times New Roman" w:hAnsi="Times New Roman"/>
                <w:sz w:val="24"/>
                <w:szCs w:val="24"/>
                <w:lang w:val="ru-RU"/>
              </w:rPr>
              <w:t>.</w:t>
            </w:r>
            <w:r w:rsidRPr="005F40A5">
              <w:rPr>
                <w:rFonts w:ascii="Times New Roman" w:hAnsi="Times New Roman"/>
                <w:sz w:val="24"/>
                <w:szCs w:val="24"/>
                <w:lang w:val="ru-RU"/>
              </w:rPr>
              <w:t xml:space="preserve"> (выравнивание по ширине).</w:t>
            </w:r>
          </w:p>
        </w:tc>
      </w:tr>
      <w:tr w:rsidR="00FA2ADC" w:rsidRPr="005F40A5" w14:paraId="214C3A42" w14:textId="77777777" w:rsidTr="006D27E7">
        <w:trPr>
          <w:gridBefore w:val="1"/>
          <w:gridAfter w:val="1"/>
          <w:wBefore w:w="918" w:type="dxa"/>
          <w:wAfter w:w="2106" w:type="dxa"/>
          <w:jc w:val="center"/>
        </w:trPr>
        <w:tc>
          <w:tcPr>
            <w:tcW w:w="6036" w:type="dxa"/>
            <w:gridSpan w:val="2"/>
          </w:tcPr>
          <w:p w14:paraId="32311DAD" w14:textId="77777777" w:rsidR="00FA2ADC" w:rsidRPr="005F40A5" w:rsidRDefault="00FA2ADC" w:rsidP="006D27E7">
            <w:pPr>
              <w:pStyle w:val="BodyChar"/>
              <w:spacing w:before="120"/>
              <w:rPr>
                <w:rFonts w:ascii="Times New Roman" w:hAnsi="Times New Roman"/>
                <w:b/>
                <w:sz w:val="24"/>
                <w:szCs w:val="24"/>
                <w:lang w:val="ru-RU"/>
              </w:rPr>
            </w:pPr>
          </w:p>
        </w:tc>
      </w:tr>
      <w:tr w:rsidR="002B5B12" w:rsidRPr="005F40A5" w14:paraId="6C35D288" w14:textId="77777777" w:rsidTr="00FA2ADC">
        <w:trPr>
          <w:jc w:val="center"/>
        </w:trPr>
        <w:tc>
          <w:tcPr>
            <w:tcW w:w="3611" w:type="dxa"/>
            <w:gridSpan w:val="2"/>
          </w:tcPr>
          <w:p w14:paraId="0C86DC72" w14:textId="77777777" w:rsidR="002B5B12" w:rsidRPr="005F40A5" w:rsidRDefault="002B5B12" w:rsidP="006D27E7">
            <w:pPr>
              <w:pStyle w:val="BodyChar"/>
              <w:rPr>
                <w:rFonts w:ascii="Times New Roman" w:hAnsi="Times New Roman"/>
                <w:sz w:val="24"/>
                <w:szCs w:val="24"/>
              </w:rPr>
            </w:pPr>
            <w:r>
              <w:rPr>
                <w:noProof/>
              </w:rPr>
              <w:drawing>
                <wp:inline distT="0" distB="0" distL="0" distR="0" wp14:anchorId="1C05B9BE" wp14:editId="7B7103C6">
                  <wp:extent cx="2847975" cy="1628775"/>
                  <wp:effectExtent l="0" t="0" r="9525" b="9525"/>
                  <wp:docPr id="6"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847975" cy="1628775"/>
                          </a:xfrm>
                          <a:prstGeom prst="rect">
                            <a:avLst/>
                          </a:prstGeom>
                        </pic:spPr>
                      </pic:pic>
                    </a:graphicData>
                  </a:graphic>
                </wp:inline>
              </w:drawing>
            </w:r>
          </w:p>
        </w:tc>
        <w:tc>
          <w:tcPr>
            <w:tcW w:w="5449" w:type="dxa"/>
            <w:gridSpan w:val="2"/>
            <w:vAlign w:val="bottom"/>
          </w:tcPr>
          <w:p w14:paraId="2CC3BCFC" w14:textId="77777777" w:rsidR="002B5B12" w:rsidRPr="005F40A5" w:rsidRDefault="002B5B12" w:rsidP="006D27E7">
            <w:pPr>
              <w:pStyle w:val="BodyChar"/>
              <w:rPr>
                <w:rFonts w:ascii="Times New Roman" w:hAnsi="Times New Roman"/>
                <w:sz w:val="24"/>
                <w:szCs w:val="24"/>
                <w:lang w:val="ru-RU"/>
              </w:rPr>
            </w:pPr>
            <w:r w:rsidRPr="005F40A5">
              <w:rPr>
                <w:rFonts w:ascii="Times New Roman" w:hAnsi="Times New Roman"/>
                <w:b/>
                <w:sz w:val="24"/>
                <w:szCs w:val="24"/>
                <w:lang w:val="ru-RU"/>
              </w:rPr>
              <w:t xml:space="preserve">Рисунок 2. </w:t>
            </w:r>
            <w:r w:rsidRPr="005C3B22">
              <w:rPr>
                <w:rFonts w:ascii="Times New Roman" w:hAnsi="Times New Roman"/>
                <w:sz w:val="24"/>
                <w:szCs w:val="24"/>
                <w:lang w:val="ru-RU"/>
              </w:rPr>
              <w:t>Название рисунка</w:t>
            </w:r>
            <w:r>
              <w:rPr>
                <w:rFonts w:ascii="Times New Roman" w:hAnsi="Times New Roman"/>
                <w:sz w:val="24"/>
                <w:szCs w:val="24"/>
                <w:lang w:val="ru-RU"/>
              </w:rPr>
              <w:t>.</w:t>
            </w:r>
            <w:r w:rsidRPr="005F40A5">
              <w:rPr>
                <w:rFonts w:ascii="Times New Roman" w:hAnsi="Times New Roman"/>
                <w:sz w:val="24"/>
                <w:szCs w:val="24"/>
                <w:lang w:val="ru-RU"/>
              </w:rPr>
              <w:t xml:space="preserve"> Подпись к этому рисунку шире него самого. Для экономии места можно разместить подпись справа от рисунка, поместив их в таблицу, состоящую из одной строки и двух столбцов. Текст подписи выровнять по ширине столбца. </w:t>
            </w:r>
          </w:p>
        </w:tc>
      </w:tr>
    </w:tbl>
    <w:p w14:paraId="67DA9414" w14:textId="77777777" w:rsidR="002B5B12" w:rsidRPr="005F40A5" w:rsidRDefault="002B5B12" w:rsidP="002B5B12">
      <w:pPr>
        <w:spacing w:line="360" w:lineRule="auto"/>
        <w:ind w:firstLine="284"/>
        <w:jc w:val="both"/>
      </w:pPr>
    </w:p>
    <w:p w14:paraId="476FBA07" w14:textId="77777777" w:rsidR="002B5B12" w:rsidRDefault="002B5B12" w:rsidP="002B5B12">
      <w:pPr>
        <w:spacing w:line="360" w:lineRule="auto"/>
        <w:ind w:firstLine="709"/>
        <w:jc w:val="both"/>
      </w:pPr>
      <w:r w:rsidRPr="005F40A5">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[3]. Текст статьи (рисунок, 3, 4).</w:t>
      </w:r>
    </w:p>
    <w:p w14:paraId="24407490" w14:textId="77777777" w:rsidR="002B5B12" w:rsidRPr="005F40A5" w:rsidRDefault="002B5B12" w:rsidP="002B5B12">
      <w:pPr>
        <w:spacing w:line="360" w:lineRule="auto"/>
        <w:ind w:firstLine="284"/>
        <w:jc w:val="both"/>
      </w:pPr>
    </w:p>
    <w:tbl>
      <w:tblPr>
        <w:tblW w:w="0" w:type="auto"/>
        <w:jc w:val="center"/>
        <w:tblLook w:val="01E0" w:firstRow="1" w:lastRow="1" w:firstColumn="1" w:lastColumn="1" w:noHBand="0" w:noVBand="0"/>
      </w:tblPr>
      <w:tblGrid>
        <w:gridCol w:w="4446"/>
        <w:gridCol w:w="340"/>
        <w:gridCol w:w="3936"/>
      </w:tblGrid>
      <w:tr w:rsidR="002B5B12" w:rsidRPr="005F40A5" w14:paraId="449B1CE3" w14:textId="77777777" w:rsidTr="006D27E7">
        <w:trPr>
          <w:jc w:val="center"/>
        </w:trPr>
        <w:tc>
          <w:tcPr>
            <w:tcW w:w="4446" w:type="dxa"/>
          </w:tcPr>
          <w:p w14:paraId="57C47FDE" w14:textId="77777777" w:rsidR="002B5B12" w:rsidRPr="005F40A5" w:rsidRDefault="002B5B12" w:rsidP="006D27E7">
            <w:pPr>
              <w:pStyle w:val="BodyChar"/>
              <w:jc w:val="center"/>
              <w:rPr>
                <w:rFonts w:ascii="Times New Roman" w:hAnsi="Times New Roman"/>
                <w:sz w:val="24"/>
                <w:szCs w:val="24"/>
              </w:rPr>
            </w:pPr>
            <w:r>
              <w:rPr>
                <w:noProof/>
              </w:rPr>
              <w:drawing>
                <wp:inline distT="0" distB="0" distL="0" distR="0" wp14:anchorId="5A39B46F" wp14:editId="72CBE5EE">
                  <wp:extent cx="2686050" cy="1714500"/>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1714500"/>
                          </a:xfrm>
                          <a:prstGeom prst="rect">
                            <a:avLst/>
                          </a:prstGeom>
                          <a:noFill/>
                          <a:ln>
                            <a:noFill/>
                          </a:ln>
                        </pic:spPr>
                      </pic:pic>
                    </a:graphicData>
                  </a:graphic>
                </wp:inline>
              </w:drawing>
            </w:r>
          </w:p>
        </w:tc>
        <w:tc>
          <w:tcPr>
            <w:tcW w:w="340" w:type="dxa"/>
          </w:tcPr>
          <w:p w14:paraId="286A5366" w14:textId="77777777" w:rsidR="002B5B12" w:rsidRPr="005F40A5" w:rsidRDefault="002B5B12" w:rsidP="006D27E7">
            <w:pPr>
              <w:pStyle w:val="BodyChar"/>
              <w:jc w:val="center"/>
              <w:rPr>
                <w:rFonts w:ascii="Times New Roman" w:hAnsi="Times New Roman"/>
                <w:sz w:val="24"/>
                <w:szCs w:val="24"/>
              </w:rPr>
            </w:pPr>
          </w:p>
        </w:tc>
        <w:tc>
          <w:tcPr>
            <w:tcW w:w="3936" w:type="dxa"/>
          </w:tcPr>
          <w:p w14:paraId="120E2B2D" w14:textId="77777777" w:rsidR="002B5B12" w:rsidRPr="005F40A5" w:rsidRDefault="002B5B12" w:rsidP="006D27E7">
            <w:pPr>
              <w:pStyle w:val="BodyChar"/>
              <w:jc w:val="center"/>
              <w:rPr>
                <w:rFonts w:ascii="Times New Roman" w:hAnsi="Times New Roman"/>
                <w:sz w:val="24"/>
                <w:szCs w:val="24"/>
              </w:rPr>
            </w:pPr>
            <w:r>
              <w:rPr>
                <w:noProof/>
              </w:rPr>
              <w:drawing>
                <wp:inline distT="0" distB="0" distL="0" distR="0" wp14:anchorId="1340D2FA" wp14:editId="38EA6982">
                  <wp:extent cx="2352675" cy="1605915"/>
                  <wp:effectExtent l="0" t="0" r="9525" b="0"/>
                  <wp:docPr id="10"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352675" cy="1605915"/>
                          </a:xfrm>
                          <a:prstGeom prst="rect">
                            <a:avLst/>
                          </a:prstGeom>
                        </pic:spPr>
                      </pic:pic>
                    </a:graphicData>
                  </a:graphic>
                </wp:inline>
              </w:drawing>
            </w:r>
          </w:p>
        </w:tc>
      </w:tr>
      <w:tr w:rsidR="002B5B12" w:rsidRPr="005F40A5" w14:paraId="7DB9625D" w14:textId="77777777" w:rsidTr="006D27E7">
        <w:trPr>
          <w:jc w:val="center"/>
        </w:trPr>
        <w:tc>
          <w:tcPr>
            <w:tcW w:w="4446" w:type="dxa"/>
          </w:tcPr>
          <w:p w14:paraId="0DB00B82" w14:textId="77777777" w:rsidR="002B5B12" w:rsidRPr="005F40A5" w:rsidRDefault="002B5B12" w:rsidP="006D27E7">
            <w:pPr>
              <w:pStyle w:val="BodyChar"/>
              <w:spacing w:before="120"/>
              <w:rPr>
                <w:rFonts w:ascii="Times New Roman" w:hAnsi="Times New Roman"/>
                <w:b/>
                <w:sz w:val="24"/>
                <w:szCs w:val="24"/>
                <w:lang w:val="ru-RU"/>
              </w:rPr>
            </w:pPr>
            <w:r w:rsidRPr="005F40A5">
              <w:rPr>
                <w:rFonts w:ascii="Times New Roman" w:hAnsi="Times New Roman"/>
                <w:b/>
                <w:sz w:val="24"/>
                <w:szCs w:val="24"/>
                <w:lang w:val="ru-RU"/>
              </w:rPr>
              <w:t xml:space="preserve">Рисунок 4. </w:t>
            </w:r>
            <w:bookmarkStart w:id="0" w:name="_Hlk462661474"/>
            <w:r w:rsidRPr="005F40A5">
              <w:rPr>
                <w:rFonts w:ascii="Times New Roman" w:hAnsi="Times New Roman"/>
                <w:sz w:val="24"/>
                <w:szCs w:val="24"/>
                <w:lang w:val="ru-RU"/>
              </w:rPr>
              <w:t xml:space="preserve">Рисунки 4 и 5 размещены рядом друг с другом ради экономии места. Подписи у них выровнены по ширине. </w:t>
            </w:r>
            <w:bookmarkEnd w:id="0"/>
          </w:p>
        </w:tc>
        <w:tc>
          <w:tcPr>
            <w:tcW w:w="340" w:type="dxa"/>
          </w:tcPr>
          <w:p w14:paraId="35B621F1" w14:textId="77777777" w:rsidR="002B5B12" w:rsidRPr="005F40A5" w:rsidRDefault="002B5B12" w:rsidP="006D27E7">
            <w:pPr>
              <w:pStyle w:val="BodyChar"/>
              <w:spacing w:before="120"/>
              <w:rPr>
                <w:rFonts w:ascii="Times New Roman" w:hAnsi="Times New Roman"/>
                <w:sz w:val="24"/>
                <w:szCs w:val="24"/>
                <w:lang w:val="ru-RU"/>
              </w:rPr>
            </w:pPr>
          </w:p>
        </w:tc>
        <w:tc>
          <w:tcPr>
            <w:tcW w:w="3936" w:type="dxa"/>
          </w:tcPr>
          <w:p w14:paraId="2740D85E" w14:textId="77777777" w:rsidR="002B5B12" w:rsidRPr="005F40A5" w:rsidRDefault="002B5B12" w:rsidP="006D27E7">
            <w:pPr>
              <w:pStyle w:val="BodyChar"/>
              <w:spacing w:before="120"/>
              <w:rPr>
                <w:rFonts w:ascii="Times New Roman" w:hAnsi="Times New Roman"/>
                <w:sz w:val="24"/>
                <w:szCs w:val="24"/>
                <w:lang w:val="ru-RU"/>
              </w:rPr>
            </w:pPr>
            <w:r w:rsidRPr="005F40A5">
              <w:rPr>
                <w:rFonts w:ascii="Times New Roman" w:hAnsi="Times New Roman"/>
                <w:b/>
                <w:sz w:val="24"/>
                <w:szCs w:val="24"/>
                <w:lang w:val="ru-RU"/>
              </w:rPr>
              <w:t xml:space="preserve">Рисунок 5. </w:t>
            </w:r>
            <w:r w:rsidRPr="005F40A5">
              <w:rPr>
                <w:rFonts w:ascii="Times New Roman" w:hAnsi="Times New Roman"/>
                <w:sz w:val="24"/>
                <w:szCs w:val="24"/>
                <w:lang w:val="ru-RU"/>
              </w:rPr>
              <w:t>Рисунки 4 и 5 размещены рядом друг с другом ради экономии места. Подписи у них выровнены по ширине.</w:t>
            </w:r>
          </w:p>
        </w:tc>
      </w:tr>
    </w:tbl>
    <w:p w14:paraId="4BFF9048" w14:textId="77777777" w:rsidR="002B5B12" w:rsidRPr="005F40A5" w:rsidRDefault="002B5B12" w:rsidP="002B5B12">
      <w:pPr>
        <w:spacing w:before="120" w:after="120" w:line="360" w:lineRule="auto"/>
        <w:jc w:val="both"/>
        <w:rPr>
          <w:b/>
        </w:rPr>
      </w:pPr>
      <w:r w:rsidRPr="005F40A5">
        <w:rPr>
          <w:b/>
        </w:rPr>
        <w:t>4. Полученные результаты</w:t>
      </w:r>
    </w:p>
    <w:p w14:paraId="264EF5CC" w14:textId="77777777" w:rsidR="002B5B12" w:rsidRPr="005F40A5" w:rsidRDefault="002B5B12" w:rsidP="002B5B12">
      <w:pPr>
        <w:spacing w:line="360" w:lineRule="auto"/>
        <w:ind w:firstLine="709"/>
        <w:jc w:val="both"/>
      </w:pPr>
      <w:r w:rsidRPr="005F40A5">
        <w:t>Текст статьи. Текст статьи. Текст статьи</w:t>
      </w:r>
      <w:r w:rsidRPr="005C3B22">
        <w:t xml:space="preserve">. </w:t>
      </w:r>
      <w:r w:rsidRPr="005F40A5">
        <w:t>Текст статьи. Текст статьи. Текст статьи. Текст статьи. Текст статьи. Текст статьи. Текст статьи</w:t>
      </w:r>
      <w:r w:rsidRPr="005C3B22">
        <w:t xml:space="preserve">. </w:t>
      </w:r>
      <w:r w:rsidRPr="005F40A5">
        <w:t>Текст статьи. Текст статьи (таблица 1, 2).</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tblGrid>
      <w:tr w:rsidR="002B5B12" w:rsidRPr="005F40A5" w14:paraId="10D05078" w14:textId="77777777" w:rsidTr="006D27E7">
        <w:trPr>
          <w:jc w:val="center"/>
        </w:trPr>
        <w:tc>
          <w:tcPr>
            <w:tcW w:w="4530" w:type="dxa"/>
            <w:gridSpan w:val="2"/>
            <w:tcBorders>
              <w:bottom w:val="single" w:sz="4" w:space="0" w:color="auto"/>
            </w:tcBorders>
          </w:tcPr>
          <w:p w14:paraId="3E384C35" w14:textId="77777777" w:rsidR="002B5B12" w:rsidRPr="005F40A5" w:rsidRDefault="002B5B12" w:rsidP="006D27E7">
            <w:pPr>
              <w:spacing w:before="120" w:after="120" w:line="360" w:lineRule="auto"/>
              <w:jc w:val="center"/>
              <w:rPr>
                <w:b/>
                <w:color w:val="000000"/>
                <w:szCs w:val="22"/>
              </w:rPr>
            </w:pPr>
            <w:r w:rsidRPr="005F40A5">
              <w:rPr>
                <w:b/>
                <w:color w:val="000000"/>
                <w:szCs w:val="22"/>
              </w:rPr>
              <w:t xml:space="preserve">Таблица 1. </w:t>
            </w:r>
            <w:r w:rsidRPr="00EA50EE">
              <w:rPr>
                <w:color w:val="000000"/>
                <w:szCs w:val="22"/>
              </w:rPr>
              <w:t>Название таблицы</w:t>
            </w:r>
            <w:r w:rsidRPr="005F40A5">
              <w:rPr>
                <w:b/>
                <w:color w:val="000000"/>
                <w:szCs w:val="22"/>
              </w:rPr>
              <w:t>.</w:t>
            </w:r>
          </w:p>
        </w:tc>
      </w:tr>
      <w:tr w:rsidR="002B5B12" w:rsidRPr="005F40A5" w14:paraId="2F8B61D6" w14:textId="77777777" w:rsidTr="006D27E7">
        <w:trPr>
          <w:jc w:val="center"/>
        </w:trPr>
        <w:tc>
          <w:tcPr>
            <w:tcW w:w="2265" w:type="dxa"/>
            <w:tcBorders>
              <w:top w:val="single" w:sz="4" w:space="0" w:color="auto"/>
              <w:bottom w:val="single" w:sz="4" w:space="0" w:color="auto"/>
            </w:tcBorders>
          </w:tcPr>
          <w:p w14:paraId="22ABBC73" w14:textId="77777777" w:rsidR="002B5B12" w:rsidRPr="005F40A5" w:rsidRDefault="002B5B12" w:rsidP="006D27E7">
            <w:pPr>
              <w:spacing w:line="360" w:lineRule="auto"/>
              <w:jc w:val="both"/>
            </w:pPr>
            <w:r w:rsidRPr="005F40A5">
              <w:rPr>
                <w:color w:val="000000"/>
                <w:szCs w:val="22"/>
              </w:rPr>
              <w:t>Расстояние (м)</w:t>
            </w:r>
          </w:p>
        </w:tc>
        <w:tc>
          <w:tcPr>
            <w:tcW w:w="2265" w:type="dxa"/>
            <w:tcBorders>
              <w:top w:val="single" w:sz="4" w:space="0" w:color="auto"/>
              <w:bottom w:val="single" w:sz="4" w:space="0" w:color="auto"/>
            </w:tcBorders>
          </w:tcPr>
          <w:p w14:paraId="31694BBD" w14:textId="77777777" w:rsidR="002B5B12" w:rsidRPr="005F40A5" w:rsidRDefault="002B5B12" w:rsidP="006D27E7">
            <w:pPr>
              <w:spacing w:line="360" w:lineRule="auto"/>
              <w:jc w:val="both"/>
            </w:pPr>
            <w:r w:rsidRPr="005F40A5">
              <w:rPr>
                <w:color w:val="000000"/>
                <w:szCs w:val="22"/>
              </w:rPr>
              <w:t>Скорость (мс</w:t>
            </w:r>
            <w:r w:rsidRPr="005F40A5">
              <w:rPr>
                <w:color w:val="000000"/>
                <w:szCs w:val="22"/>
                <w:vertAlign w:val="superscript"/>
              </w:rPr>
              <w:t>–</w:t>
            </w:r>
            <w:r w:rsidRPr="005F40A5">
              <w:rPr>
                <w:color w:val="000000"/>
                <w:position w:val="-4"/>
                <w:szCs w:val="22"/>
                <w:vertAlign w:val="superscript"/>
              </w:rPr>
              <w:t>1</w:t>
            </w:r>
            <w:r w:rsidRPr="005F40A5">
              <w:rPr>
                <w:color w:val="000000"/>
                <w:szCs w:val="22"/>
              </w:rPr>
              <w:t>)</w:t>
            </w:r>
          </w:p>
        </w:tc>
      </w:tr>
      <w:tr w:rsidR="002B5B12" w:rsidRPr="005F40A5" w14:paraId="20EDEAF2" w14:textId="77777777" w:rsidTr="006D27E7">
        <w:trPr>
          <w:jc w:val="center"/>
        </w:trPr>
        <w:tc>
          <w:tcPr>
            <w:tcW w:w="2265" w:type="dxa"/>
            <w:tcBorders>
              <w:top w:val="single" w:sz="4" w:space="0" w:color="auto"/>
            </w:tcBorders>
          </w:tcPr>
          <w:p w14:paraId="11350FDC" w14:textId="77777777" w:rsidR="002B5B12" w:rsidRPr="005F40A5" w:rsidRDefault="002B5B12" w:rsidP="006D27E7">
            <w:pPr>
              <w:spacing w:line="360" w:lineRule="auto"/>
              <w:jc w:val="both"/>
            </w:pPr>
            <w:r w:rsidRPr="005F40A5">
              <w:rPr>
                <w:color w:val="000000"/>
                <w:szCs w:val="22"/>
              </w:rPr>
              <w:t>100</w:t>
            </w:r>
          </w:p>
        </w:tc>
        <w:tc>
          <w:tcPr>
            <w:tcW w:w="2265" w:type="dxa"/>
            <w:tcBorders>
              <w:top w:val="single" w:sz="4" w:space="0" w:color="auto"/>
            </w:tcBorders>
          </w:tcPr>
          <w:p w14:paraId="3BAE187B" w14:textId="77777777" w:rsidR="002B5B12" w:rsidRPr="005F40A5" w:rsidRDefault="002B5B12" w:rsidP="006D27E7">
            <w:pPr>
              <w:spacing w:line="360" w:lineRule="auto"/>
              <w:jc w:val="both"/>
            </w:pPr>
            <w:r w:rsidRPr="005F40A5">
              <w:rPr>
                <w:color w:val="000000"/>
                <w:szCs w:val="22"/>
              </w:rPr>
              <w:t>23.56</w:t>
            </w:r>
          </w:p>
        </w:tc>
      </w:tr>
      <w:tr w:rsidR="002B5B12" w:rsidRPr="005F40A5" w14:paraId="6BD3B3D1" w14:textId="77777777" w:rsidTr="006D27E7">
        <w:trPr>
          <w:jc w:val="center"/>
        </w:trPr>
        <w:tc>
          <w:tcPr>
            <w:tcW w:w="2265" w:type="dxa"/>
            <w:tcBorders>
              <w:bottom w:val="single" w:sz="4" w:space="0" w:color="auto"/>
            </w:tcBorders>
          </w:tcPr>
          <w:p w14:paraId="625B0B98" w14:textId="77777777" w:rsidR="002B5B12" w:rsidRPr="005F40A5" w:rsidRDefault="002B5B12" w:rsidP="006D27E7">
            <w:pPr>
              <w:spacing w:line="360" w:lineRule="auto"/>
              <w:jc w:val="both"/>
              <w:rPr>
                <w:color w:val="000000"/>
                <w:szCs w:val="22"/>
              </w:rPr>
            </w:pPr>
            <w:r w:rsidRPr="005F40A5">
              <w:rPr>
                <w:color w:val="000000"/>
                <w:szCs w:val="22"/>
              </w:rPr>
              <w:t>200</w:t>
            </w:r>
          </w:p>
        </w:tc>
        <w:tc>
          <w:tcPr>
            <w:tcW w:w="2265" w:type="dxa"/>
            <w:tcBorders>
              <w:bottom w:val="single" w:sz="4" w:space="0" w:color="auto"/>
            </w:tcBorders>
          </w:tcPr>
          <w:p w14:paraId="59D8C393" w14:textId="77777777" w:rsidR="002B5B12" w:rsidRPr="005F40A5" w:rsidRDefault="002B5B12" w:rsidP="006D27E7">
            <w:pPr>
              <w:spacing w:line="360" w:lineRule="auto"/>
              <w:jc w:val="both"/>
              <w:rPr>
                <w:color w:val="000000"/>
                <w:szCs w:val="22"/>
              </w:rPr>
            </w:pPr>
            <w:r w:rsidRPr="005F40A5">
              <w:rPr>
                <w:color w:val="000000"/>
                <w:szCs w:val="22"/>
              </w:rPr>
              <w:t>23.76</w:t>
            </w:r>
          </w:p>
        </w:tc>
      </w:tr>
    </w:tbl>
    <w:p w14:paraId="33A65BD4" w14:textId="77777777" w:rsidR="002B5B12" w:rsidRDefault="002B5B12" w:rsidP="002B5B12">
      <w:pPr>
        <w:spacing w:line="360" w:lineRule="auto"/>
        <w:ind w:firstLine="284"/>
        <w:jc w:val="both"/>
      </w:pPr>
    </w:p>
    <w:tbl>
      <w:tblPr>
        <w:tblW w:w="0" w:type="auto"/>
        <w:jc w:val="center"/>
        <w:tblLook w:val="01E0" w:firstRow="1" w:lastRow="1" w:firstColumn="1" w:lastColumn="1" w:noHBand="0" w:noVBand="0"/>
      </w:tblPr>
      <w:tblGrid>
        <w:gridCol w:w="1531"/>
        <w:gridCol w:w="1866"/>
        <w:gridCol w:w="1866"/>
        <w:gridCol w:w="1866"/>
        <w:gridCol w:w="1291"/>
      </w:tblGrid>
      <w:tr w:rsidR="002B5B12" w:rsidRPr="005F40A5" w14:paraId="7789F31F" w14:textId="77777777" w:rsidTr="006D27E7">
        <w:trPr>
          <w:jc w:val="center"/>
        </w:trPr>
        <w:tc>
          <w:tcPr>
            <w:tcW w:w="8420" w:type="dxa"/>
            <w:gridSpan w:val="5"/>
            <w:tcBorders>
              <w:bottom w:val="single" w:sz="4" w:space="0" w:color="auto"/>
            </w:tcBorders>
            <w:tcMar>
              <w:left w:w="0" w:type="dxa"/>
              <w:right w:w="0" w:type="dxa"/>
            </w:tcMar>
            <w:vAlign w:val="bottom"/>
          </w:tcPr>
          <w:p w14:paraId="35437270" w14:textId="39AABCC4" w:rsidR="002B5B12" w:rsidRPr="005F40A5" w:rsidRDefault="002B5B12" w:rsidP="00FA2ADC">
            <w:pPr>
              <w:pStyle w:val="TableCaptionCentred"/>
            </w:pPr>
            <w:r w:rsidRPr="005F40A5">
              <w:t xml:space="preserve">Таблица 2. </w:t>
            </w:r>
            <w:r w:rsidRPr="00EA50EE">
              <w:t>Название таблицы</w:t>
            </w:r>
            <w:r w:rsidRPr="005F40A5">
              <w:rPr>
                <w:lang w:val="en-US"/>
              </w:rPr>
              <w:t>.</w:t>
            </w:r>
          </w:p>
        </w:tc>
      </w:tr>
      <w:tr w:rsidR="002B5B12" w:rsidRPr="005F40A5" w14:paraId="613650DE" w14:textId="77777777" w:rsidTr="006D27E7">
        <w:trPr>
          <w:jc w:val="center"/>
        </w:trPr>
        <w:tc>
          <w:tcPr>
            <w:tcW w:w="1531" w:type="dxa"/>
            <w:vMerge w:val="restart"/>
            <w:tcBorders>
              <w:top w:val="single" w:sz="6" w:space="0" w:color="auto"/>
              <w:bottom w:val="single" w:sz="4" w:space="0" w:color="auto"/>
            </w:tcBorders>
            <w:tcMar>
              <w:left w:w="0" w:type="dxa"/>
              <w:right w:w="0" w:type="dxa"/>
            </w:tcMar>
            <w:vAlign w:val="bottom"/>
          </w:tcPr>
          <w:p w14:paraId="0240F48F" w14:textId="77777777" w:rsidR="002B5B12" w:rsidRPr="005F40A5" w:rsidRDefault="002B5B12" w:rsidP="006D27E7">
            <w:pPr>
              <w:spacing w:before="40" w:after="40"/>
              <w:ind w:left="28"/>
            </w:pPr>
            <w:r w:rsidRPr="005F40A5">
              <w:rPr>
                <w:color w:val="000000"/>
              </w:rPr>
              <w:t>Ядро</w:t>
            </w:r>
          </w:p>
        </w:tc>
        <w:tc>
          <w:tcPr>
            <w:tcW w:w="1866" w:type="dxa"/>
            <w:vMerge w:val="restart"/>
            <w:tcBorders>
              <w:top w:val="single" w:sz="6" w:space="0" w:color="auto"/>
              <w:bottom w:val="single" w:sz="4" w:space="0" w:color="auto"/>
            </w:tcBorders>
            <w:tcMar>
              <w:left w:w="0" w:type="dxa"/>
              <w:right w:w="0" w:type="dxa"/>
            </w:tcMar>
            <w:vAlign w:val="bottom"/>
          </w:tcPr>
          <w:p w14:paraId="10F2D503" w14:textId="77777777" w:rsidR="002B5B12" w:rsidRPr="005F40A5" w:rsidRDefault="002B5B12" w:rsidP="006D27E7">
            <w:pPr>
              <w:spacing w:before="40" w:after="40"/>
              <w:ind w:left="28"/>
            </w:pPr>
            <w:r w:rsidRPr="005F40A5">
              <w:rPr>
                <w:color w:val="000000"/>
              </w:rPr>
              <w:t>Толщина</w:t>
            </w:r>
          </w:p>
          <w:p w14:paraId="4EE29D5F" w14:textId="77777777" w:rsidR="002B5B12" w:rsidRPr="005F40A5" w:rsidRDefault="002B5B12" w:rsidP="006D27E7">
            <w:pPr>
              <w:spacing w:before="40" w:after="40"/>
              <w:ind w:left="28"/>
            </w:pPr>
            <w:r w:rsidRPr="005F40A5">
              <w:rPr>
                <w:color w:val="000000"/>
              </w:rPr>
              <w:t>(мг см</w:t>
            </w:r>
            <w:r w:rsidRPr="005F40A5">
              <w:rPr>
                <w:vertAlign w:val="superscript"/>
              </w:rPr>
              <w:t>–2</w:t>
            </w:r>
            <w:r w:rsidRPr="005F40A5">
              <w:rPr>
                <w:color w:val="000000"/>
              </w:rPr>
              <w:t>)</w:t>
            </w:r>
          </w:p>
        </w:tc>
        <w:tc>
          <w:tcPr>
            <w:tcW w:w="1866" w:type="dxa"/>
            <w:vMerge w:val="restart"/>
            <w:tcBorders>
              <w:top w:val="single" w:sz="6" w:space="0" w:color="auto"/>
              <w:bottom w:val="single" w:sz="4" w:space="0" w:color="auto"/>
            </w:tcBorders>
            <w:tcMar>
              <w:left w:w="0" w:type="dxa"/>
              <w:right w:w="0" w:type="dxa"/>
            </w:tcMar>
            <w:vAlign w:val="bottom"/>
          </w:tcPr>
          <w:p w14:paraId="66BC28B7" w14:textId="77777777" w:rsidR="002B5B12" w:rsidRPr="005F40A5" w:rsidRDefault="002B5B12" w:rsidP="006D27E7">
            <w:pPr>
              <w:spacing w:before="40" w:after="40"/>
              <w:ind w:left="28"/>
            </w:pPr>
            <w:r w:rsidRPr="005F40A5">
              <w:rPr>
                <w:color w:val="000000"/>
              </w:rPr>
              <w:t>Состав</w:t>
            </w:r>
          </w:p>
        </w:tc>
        <w:tc>
          <w:tcPr>
            <w:tcW w:w="3157" w:type="dxa"/>
            <w:gridSpan w:val="2"/>
            <w:tcBorders>
              <w:top w:val="single" w:sz="6" w:space="0" w:color="auto"/>
              <w:bottom w:val="single" w:sz="4" w:space="0" w:color="auto"/>
            </w:tcBorders>
            <w:tcMar>
              <w:left w:w="0" w:type="dxa"/>
              <w:right w:w="0" w:type="dxa"/>
            </w:tcMar>
            <w:vAlign w:val="bottom"/>
          </w:tcPr>
          <w:p w14:paraId="5B72E133" w14:textId="77777777" w:rsidR="002B5B12" w:rsidRPr="005F40A5" w:rsidRDefault="002B5B12" w:rsidP="006D27E7">
            <w:pPr>
              <w:spacing w:before="40" w:after="40"/>
              <w:ind w:left="28"/>
            </w:pPr>
            <w:r w:rsidRPr="005F40A5">
              <w:rPr>
                <w:color w:val="000000"/>
              </w:rPr>
              <w:t>Энергия распада</w:t>
            </w:r>
          </w:p>
        </w:tc>
      </w:tr>
      <w:tr w:rsidR="002B5B12" w:rsidRPr="005F40A5" w14:paraId="64BB0AA5" w14:textId="77777777" w:rsidTr="006D27E7">
        <w:trPr>
          <w:jc w:val="center"/>
        </w:trPr>
        <w:tc>
          <w:tcPr>
            <w:tcW w:w="1531" w:type="dxa"/>
            <w:vMerge/>
            <w:tcBorders>
              <w:bottom w:val="single" w:sz="4" w:space="0" w:color="auto"/>
            </w:tcBorders>
            <w:tcMar>
              <w:left w:w="0" w:type="dxa"/>
              <w:right w:w="0" w:type="dxa"/>
            </w:tcMar>
            <w:vAlign w:val="bottom"/>
          </w:tcPr>
          <w:p w14:paraId="7BC951B3" w14:textId="77777777" w:rsidR="002B5B12" w:rsidRPr="005F40A5" w:rsidRDefault="002B5B12" w:rsidP="006D27E7">
            <w:pPr>
              <w:spacing w:before="40" w:after="40"/>
              <w:ind w:left="28"/>
            </w:pPr>
          </w:p>
        </w:tc>
        <w:tc>
          <w:tcPr>
            <w:tcW w:w="1866" w:type="dxa"/>
            <w:vMerge/>
            <w:tcBorders>
              <w:bottom w:val="single" w:sz="4" w:space="0" w:color="auto"/>
            </w:tcBorders>
            <w:tcMar>
              <w:left w:w="0" w:type="dxa"/>
              <w:right w:w="0" w:type="dxa"/>
            </w:tcMar>
            <w:vAlign w:val="bottom"/>
          </w:tcPr>
          <w:p w14:paraId="7550464C" w14:textId="77777777" w:rsidR="002B5B12" w:rsidRPr="005F40A5" w:rsidRDefault="002B5B12" w:rsidP="006D27E7">
            <w:pPr>
              <w:spacing w:before="40" w:after="40"/>
              <w:ind w:left="28"/>
            </w:pPr>
          </w:p>
        </w:tc>
        <w:tc>
          <w:tcPr>
            <w:tcW w:w="1866" w:type="dxa"/>
            <w:vMerge/>
            <w:tcBorders>
              <w:bottom w:val="single" w:sz="4" w:space="0" w:color="auto"/>
            </w:tcBorders>
            <w:tcMar>
              <w:left w:w="0" w:type="dxa"/>
              <w:right w:w="0" w:type="dxa"/>
            </w:tcMar>
            <w:vAlign w:val="bottom"/>
          </w:tcPr>
          <w:p w14:paraId="23A5BEA2" w14:textId="77777777" w:rsidR="002B5B12" w:rsidRPr="005F40A5" w:rsidRDefault="002B5B12" w:rsidP="006D27E7">
            <w:pPr>
              <w:spacing w:before="40" w:after="40"/>
              <w:ind w:left="28"/>
            </w:pPr>
          </w:p>
        </w:tc>
        <w:tc>
          <w:tcPr>
            <w:tcW w:w="1866" w:type="dxa"/>
            <w:tcBorders>
              <w:top w:val="single" w:sz="4" w:space="0" w:color="auto"/>
              <w:bottom w:val="single" w:sz="4" w:space="0" w:color="auto"/>
            </w:tcBorders>
            <w:tcMar>
              <w:left w:w="0" w:type="dxa"/>
              <w:right w:w="0" w:type="dxa"/>
            </w:tcMar>
            <w:vAlign w:val="bottom"/>
          </w:tcPr>
          <w:p w14:paraId="288F0B6B" w14:textId="77777777" w:rsidR="002B5B12" w:rsidRPr="005F40A5" w:rsidRDefault="002B5B12" w:rsidP="006D27E7">
            <w:pPr>
              <w:spacing w:before="40" w:after="40"/>
              <w:ind w:left="28"/>
            </w:pPr>
            <w:r w:rsidRPr="005F40A5">
              <w:rPr>
                <w:color w:val="000000"/>
              </w:rPr>
              <w:t>n (МэВ)</w:t>
            </w:r>
          </w:p>
        </w:tc>
        <w:tc>
          <w:tcPr>
            <w:tcW w:w="1291" w:type="dxa"/>
            <w:tcBorders>
              <w:top w:val="single" w:sz="4" w:space="0" w:color="auto"/>
              <w:bottom w:val="single" w:sz="4" w:space="0" w:color="auto"/>
            </w:tcBorders>
            <w:tcMar>
              <w:left w:w="0" w:type="dxa"/>
              <w:right w:w="0" w:type="dxa"/>
            </w:tcMar>
            <w:vAlign w:val="bottom"/>
          </w:tcPr>
          <w:p w14:paraId="12B5D50D" w14:textId="77777777" w:rsidR="002B5B12" w:rsidRPr="005F40A5" w:rsidRDefault="002B5B12" w:rsidP="006D27E7">
            <w:pPr>
              <w:spacing w:before="40" w:after="40"/>
              <w:ind w:left="28"/>
            </w:pPr>
            <w:r w:rsidRPr="005F40A5">
              <w:rPr>
                <w:color w:val="000000"/>
              </w:rPr>
              <w:t>2n (МэВ)</w:t>
            </w:r>
          </w:p>
        </w:tc>
      </w:tr>
      <w:tr w:rsidR="002B5B12" w:rsidRPr="005F40A5" w14:paraId="7A760388" w14:textId="77777777" w:rsidTr="006D27E7">
        <w:trPr>
          <w:jc w:val="center"/>
        </w:trPr>
        <w:tc>
          <w:tcPr>
            <w:tcW w:w="1531" w:type="dxa"/>
            <w:tcBorders>
              <w:top w:val="single" w:sz="4" w:space="0" w:color="auto"/>
            </w:tcBorders>
            <w:tcMar>
              <w:left w:w="0" w:type="dxa"/>
              <w:right w:w="0" w:type="dxa"/>
            </w:tcMar>
          </w:tcPr>
          <w:p w14:paraId="76943B3F" w14:textId="77777777" w:rsidR="002B5B12" w:rsidRPr="005F40A5" w:rsidRDefault="002B5B12" w:rsidP="006D27E7">
            <w:pPr>
              <w:spacing w:before="40" w:after="40"/>
              <w:ind w:left="28"/>
            </w:pPr>
            <w:r w:rsidRPr="005F40A5">
              <w:rPr>
                <w:color w:val="000000"/>
                <w:vertAlign w:val="superscript"/>
              </w:rPr>
              <w:t>181</w:t>
            </w:r>
            <w:r w:rsidRPr="005F40A5">
              <w:rPr>
                <w:color w:val="000000"/>
              </w:rPr>
              <w:t>Ta</w:t>
            </w:r>
          </w:p>
        </w:tc>
        <w:tc>
          <w:tcPr>
            <w:tcW w:w="1866" w:type="dxa"/>
            <w:tcBorders>
              <w:top w:val="single" w:sz="4" w:space="0" w:color="auto"/>
            </w:tcBorders>
            <w:tcMar>
              <w:left w:w="0" w:type="dxa"/>
              <w:right w:w="0" w:type="dxa"/>
            </w:tcMar>
          </w:tcPr>
          <w:p w14:paraId="2FB1E1E3" w14:textId="77777777" w:rsidR="002B5B12" w:rsidRPr="005F40A5" w:rsidRDefault="002B5B12" w:rsidP="006D27E7">
            <w:pPr>
              <w:spacing w:before="40" w:after="40"/>
              <w:ind w:left="28"/>
            </w:pPr>
            <w:r w:rsidRPr="005F40A5">
              <w:t>19.3±0.1</w:t>
            </w:r>
            <w:r w:rsidRPr="005F40A5">
              <w:rPr>
                <w:color w:val="000000"/>
                <w:vertAlign w:val="superscript"/>
              </w:rPr>
              <w:t>б</w:t>
            </w:r>
          </w:p>
        </w:tc>
        <w:tc>
          <w:tcPr>
            <w:tcW w:w="1866" w:type="dxa"/>
            <w:tcBorders>
              <w:top w:val="single" w:sz="4" w:space="0" w:color="auto"/>
            </w:tcBorders>
            <w:tcMar>
              <w:left w:w="0" w:type="dxa"/>
              <w:right w:w="0" w:type="dxa"/>
            </w:tcMar>
          </w:tcPr>
          <w:p w14:paraId="5633A0FF" w14:textId="77777777" w:rsidR="002B5B12" w:rsidRPr="005F40A5" w:rsidRDefault="002B5B12" w:rsidP="006D27E7">
            <w:pPr>
              <w:spacing w:before="40" w:after="40"/>
              <w:ind w:left="28"/>
              <w:rPr>
                <w:color w:val="000000"/>
              </w:rPr>
            </w:pPr>
            <w:r w:rsidRPr="005F40A5">
              <w:rPr>
                <w:color w:val="000000"/>
              </w:rPr>
              <w:t>Естественный</w:t>
            </w:r>
          </w:p>
        </w:tc>
        <w:tc>
          <w:tcPr>
            <w:tcW w:w="1866" w:type="dxa"/>
            <w:tcBorders>
              <w:top w:val="single" w:sz="4" w:space="0" w:color="auto"/>
            </w:tcBorders>
            <w:tcMar>
              <w:left w:w="0" w:type="dxa"/>
              <w:right w:w="0" w:type="dxa"/>
            </w:tcMar>
          </w:tcPr>
          <w:p w14:paraId="15B4472F" w14:textId="77777777" w:rsidR="002B5B12" w:rsidRPr="005F40A5" w:rsidRDefault="002B5B12" w:rsidP="006D27E7">
            <w:pPr>
              <w:spacing w:before="40" w:after="40"/>
              <w:ind w:left="28"/>
              <w:rPr>
                <w:color w:val="000000"/>
              </w:rPr>
            </w:pPr>
            <w:r w:rsidRPr="005F40A5">
              <w:rPr>
                <w:color w:val="000000"/>
              </w:rPr>
              <w:t>7.6</w:t>
            </w:r>
          </w:p>
        </w:tc>
        <w:tc>
          <w:tcPr>
            <w:tcW w:w="1291" w:type="dxa"/>
            <w:tcBorders>
              <w:top w:val="single" w:sz="4" w:space="0" w:color="auto"/>
            </w:tcBorders>
            <w:tcMar>
              <w:left w:w="0" w:type="dxa"/>
              <w:right w:w="0" w:type="dxa"/>
            </w:tcMar>
          </w:tcPr>
          <w:p w14:paraId="401B82CF" w14:textId="77777777" w:rsidR="002B5B12" w:rsidRPr="005F40A5" w:rsidRDefault="002B5B12" w:rsidP="006D27E7">
            <w:pPr>
              <w:spacing w:before="40" w:after="40"/>
              <w:ind w:left="28"/>
              <w:rPr>
                <w:color w:val="000000"/>
              </w:rPr>
            </w:pPr>
            <w:r w:rsidRPr="005F40A5">
              <w:rPr>
                <w:color w:val="000000"/>
              </w:rPr>
              <w:t>14.2</w:t>
            </w:r>
          </w:p>
        </w:tc>
      </w:tr>
      <w:tr w:rsidR="002B5B12" w:rsidRPr="005F40A5" w14:paraId="76CFD90A" w14:textId="77777777" w:rsidTr="006D27E7">
        <w:trPr>
          <w:jc w:val="center"/>
        </w:trPr>
        <w:tc>
          <w:tcPr>
            <w:tcW w:w="1531" w:type="dxa"/>
            <w:tcMar>
              <w:left w:w="0" w:type="dxa"/>
              <w:right w:w="0" w:type="dxa"/>
            </w:tcMar>
          </w:tcPr>
          <w:p w14:paraId="1C726B6C" w14:textId="77777777" w:rsidR="002B5B12" w:rsidRPr="005F40A5" w:rsidRDefault="002B5B12" w:rsidP="006D27E7">
            <w:pPr>
              <w:spacing w:before="40" w:after="40"/>
              <w:ind w:left="28"/>
            </w:pPr>
            <w:r w:rsidRPr="005F40A5">
              <w:rPr>
                <w:color w:val="000000"/>
                <w:vertAlign w:val="superscript"/>
              </w:rPr>
              <w:t>208</w:t>
            </w:r>
            <w:r w:rsidRPr="005F40A5">
              <w:rPr>
                <w:color w:val="000000"/>
              </w:rPr>
              <w:t>Pb</w:t>
            </w:r>
          </w:p>
        </w:tc>
        <w:tc>
          <w:tcPr>
            <w:tcW w:w="1866" w:type="dxa"/>
            <w:tcMar>
              <w:left w:w="0" w:type="dxa"/>
              <w:right w:w="0" w:type="dxa"/>
            </w:tcMar>
          </w:tcPr>
          <w:p w14:paraId="6C8FE12D" w14:textId="77777777" w:rsidR="002B5B12" w:rsidRPr="005F40A5" w:rsidRDefault="002B5B12" w:rsidP="006D27E7">
            <w:pPr>
              <w:spacing w:before="40" w:after="40"/>
              <w:ind w:left="28"/>
            </w:pPr>
            <w:r w:rsidRPr="005F40A5">
              <w:t>3.8±0.8</w:t>
            </w:r>
            <w:r w:rsidRPr="005F40A5">
              <w:rPr>
                <w:color w:val="000000"/>
                <w:vertAlign w:val="superscript"/>
              </w:rPr>
              <w:t>c</w:t>
            </w:r>
          </w:p>
        </w:tc>
        <w:tc>
          <w:tcPr>
            <w:tcW w:w="1866" w:type="dxa"/>
            <w:tcMar>
              <w:left w:w="0" w:type="dxa"/>
              <w:right w:w="0" w:type="dxa"/>
            </w:tcMar>
          </w:tcPr>
          <w:p w14:paraId="66BE7E78" w14:textId="77777777" w:rsidR="002B5B12" w:rsidRPr="005F40A5" w:rsidRDefault="002B5B12" w:rsidP="006D27E7">
            <w:pPr>
              <w:spacing w:before="40" w:after="40"/>
              <w:ind w:left="28"/>
              <w:rPr>
                <w:color w:val="000000"/>
              </w:rPr>
            </w:pPr>
            <w:r w:rsidRPr="005F40A5">
              <w:rPr>
                <w:color w:val="000000"/>
              </w:rPr>
              <w:t>99% обогащённый</w:t>
            </w:r>
          </w:p>
        </w:tc>
        <w:tc>
          <w:tcPr>
            <w:tcW w:w="1866" w:type="dxa"/>
            <w:tcMar>
              <w:left w:w="0" w:type="dxa"/>
              <w:right w:w="0" w:type="dxa"/>
            </w:tcMar>
          </w:tcPr>
          <w:p w14:paraId="3506BD00" w14:textId="77777777" w:rsidR="002B5B12" w:rsidRPr="005F40A5" w:rsidRDefault="002B5B12" w:rsidP="006D27E7">
            <w:pPr>
              <w:spacing w:before="40" w:after="40"/>
              <w:ind w:left="28"/>
              <w:rPr>
                <w:color w:val="000000"/>
              </w:rPr>
            </w:pPr>
            <w:r w:rsidRPr="005F40A5">
              <w:rPr>
                <w:color w:val="000000"/>
              </w:rPr>
              <w:t>7.4</w:t>
            </w:r>
          </w:p>
        </w:tc>
        <w:tc>
          <w:tcPr>
            <w:tcW w:w="1291" w:type="dxa"/>
            <w:tcMar>
              <w:left w:w="0" w:type="dxa"/>
              <w:right w:w="0" w:type="dxa"/>
            </w:tcMar>
          </w:tcPr>
          <w:p w14:paraId="5E8D890E" w14:textId="77777777" w:rsidR="002B5B12" w:rsidRPr="005F40A5" w:rsidRDefault="002B5B12" w:rsidP="006D27E7">
            <w:pPr>
              <w:spacing w:before="40" w:after="40"/>
              <w:ind w:left="28"/>
              <w:rPr>
                <w:color w:val="000000"/>
              </w:rPr>
            </w:pPr>
            <w:r w:rsidRPr="005F40A5">
              <w:rPr>
                <w:color w:val="000000"/>
              </w:rPr>
              <w:t>14.1</w:t>
            </w:r>
          </w:p>
        </w:tc>
      </w:tr>
      <w:tr w:rsidR="002B5B12" w:rsidRPr="005F40A5" w14:paraId="778152A8" w14:textId="77777777" w:rsidTr="006D27E7">
        <w:trPr>
          <w:jc w:val="center"/>
        </w:trPr>
        <w:tc>
          <w:tcPr>
            <w:tcW w:w="1531" w:type="dxa"/>
            <w:tcBorders>
              <w:bottom w:val="single" w:sz="4" w:space="0" w:color="auto"/>
            </w:tcBorders>
            <w:tcMar>
              <w:left w:w="0" w:type="dxa"/>
              <w:right w:w="0" w:type="dxa"/>
            </w:tcMar>
          </w:tcPr>
          <w:p w14:paraId="1EC6579C" w14:textId="77777777" w:rsidR="002B5B12" w:rsidRPr="005F40A5" w:rsidRDefault="002B5B12" w:rsidP="006D27E7">
            <w:pPr>
              <w:spacing w:before="40" w:after="40"/>
              <w:ind w:left="28"/>
            </w:pPr>
            <w:r w:rsidRPr="005F40A5">
              <w:rPr>
                <w:color w:val="000000"/>
                <w:vertAlign w:val="superscript"/>
              </w:rPr>
              <w:t>209</w:t>
            </w:r>
            <w:r w:rsidRPr="005F40A5">
              <w:rPr>
                <w:color w:val="000000"/>
              </w:rPr>
              <w:t>Bi</w:t>
            </w:r>
          </w:p>
        </w:tc>
        <w:tc>
          <w:tcPr>
            <w:tcW w:w="1866" w:type="dxa"/>
            <w:tcBorders>
              <w:bottom w:val="single" w:sz="4" w:space="0" w:color="auto"/>
            </w:tcBorders>
            <w:tcMar>
              <w:left w:w="0" w:type="dxa"/>
              <w:right w:w="0" w:type="dxa"/>
            </w:tcMar>
          </w:tcPr>
          <w:p w14:paraId="3A1BC2A1" w14:textId="77777777" w:rsidR="002B5B12" w:rsidRPr="005F40A5" w:rsidRDefault="002B5B12" w:rsidP="006D27E7">
            <w:pPr>
              <w:spacing w:before="40" w:after="40"/>
              <w:ind w:left="28"/>
            </w:pPr>
            <w:r w:rsidRPr="005F40A5">
              <w:t>2.6±0.01</w:t>
            </w:r>
            <w:r w:rsidRPr="005F40A5">
              <w:rPr>
                <w:color w:val="000000"/>
                <w:vertAlign w:val="superscript"/>
              </w:rPr>
              <w:t>в</w:t>
            </w:r>
          </w:p>
        </w:tc>
        <w:tc>
          <w:tcPr>
            <w:tcW w:w="1866" w:type="dxa"/>
            <w:tcBorders>
              <w:bottom w:val="single" w:sz="4" w:space="0" w:color="auto"/>
            </w:tcBorders>
            <w:tcMar>
              <w:left w:w="0" w:type="dxa"/>
              <w:right w:w="0" w:type="dxa"/>
            </w:tcMar>
          </w:tcPr>
          <w:p w14:paraId="560674DA" w14:textId="77777777" w:rsidR="002B5B12" w:rsidRPr="005F40A5" w:rsidRDefault="002B5B12" w:rsidP="006D27E7">
            <w:pPr>
              <w:spacing w:before="40" w:after="40"/>
              <w:ind w:left="28"/>
              <w:rPr>
                <w:color w:val="000000"/>
              </w:rPr>
            </w:pPr>
            <w:r w:rsidRPr="005F40A5">
              <w:rPr>
                <w:color w:val="000000"/>
              </w:rPr>
              <w:t>Естественный</w:t>
            </w:r>
          </w:p>
        </w:tc>
        <w:tc>
          <w:tcPr>
            <w:tcW w:w="1866" w:type="dxa"/>
            <w:tcBorders>
              <w:bottom w:val="single" w:sz="4" w:space="0" w:color="auto"/>
            </w:tcBorders>
            <w:tcMar>
              <w:left w:w="0" w:type="dxa"/>
              <w:right w:w="0" w:type="dxa"/>
            </w:tcMar>
          </w:tcPr>
          <w:p w14:paraId="50BDAB48" w14:textId="77777777" w:rsidR="002B5B12" w:rsidRPr="005F40A5" w:rsidRDefault="002B5B12" w:rsidP="006D27E7">
            <w:pPr>
              <w:spacing w:before="40" w:after="40"/>
              <w:ind w:left="28"/>
              <w:rPr>
                <w:color w:val="000000"/>
              </w:rPr>
            </w:pPr>
            <w:r w:rsidRPr="005F40A5">
              <w:rPr>
                <w:color w:val="000000"/>
              </w:rPr>
              <w:t>7.5</w:t>
            </w:r>
          </w:p>
        </w:tc>
        <w:tc>
          <w:tcPr>
            <w:tcW w:w="1291" w:type="dxa"/>
            <w:tcBorders>
              <w:bottom w:val="single" w:sz="4" w:space="0" w:color="auto"/>
            </w:tcBorders>
            <w:tcMar>
              <w:left w:w="0" w:type="dxa"/>
              <w:right w:w="0" w:type="dxa"/>
            </w:tcMar>
          </w:tcPr>
          <w:p w14:paraId="1760CC10" w14:textId="77777777" w:rsidR="002B5B12" w:rsidRPr="005F40A5" w:rsidRDefault="002B5B12" w:rsidP="006D27E7">
            <w:pPr>
              <w:spacing w:before="40" w:after="40"/>
              <w:ind w:left="28"/>
              <w:rPr>
                <w:color w:val="000000"/>
              </w:rPr>
            </w:pPr>
            <w:r w:rsidRPr="005F40A5">
              <w:rPr>
                <w:color w:val="000000"/>
              </w:rPr>
              <w:t>14.4</w:t>
            </w:r>
          </w:p>
        </w:tc>
      </w:tr>
      <w:tr w:rsidR="002B5B12" w:rsidRPr="005F40A5" w14:paraId="6E583289" w14:textId="77777777" w:rsidTr="006D27E7">
        <w:trPr>
          <w:jc w:val="center"/>
        </w:trPr>
        <w:tc>
          <w:tcPr>
            <w:tcW w:w="8420" w:type="dxa"/>
            <w:gridSpan w:val="5"/>
            <w:tcBorders>
              <w:top w:val="single" w:sz="4" w:space="0" w:color="auto"/>
            </w:tcBorders>
            <w:tcMar>
              <w:left w:w="0" w:type="dxa"/>
              <w:right w:w="0" w:type="dxa"/>
            </w:tcMar>
          </w:tcPr>
          <w:p w14:paraId="374CF6DC" w14:textId="77777777" w:rsidR="002B5B12" w:rsidRPr="005F40A5" w:rsidRDefault="002B5B12" w:rsidP="006D27E7">
            <w:pPr>
              <w:rPr>
                <w:sz w:val="20"/>
                <w:szCs w:val="20"/>
              </w:rPr>
            </w:pPr>
            <w:r w:rsidRPr="005F40A5">
              <w:rPr>
                <w:color w:val="000000"/>
                <w:sz w:val="20"/>
                <w:szCs w:val="20"/>
                <w:vertAlign w:val="superscript"/>
              </w:rPr>
              <w:t>a</w:t>
            </w:r>
            <w:r w:rsidRPr="005F40A5">
              <w:rPr>
                <w:color w:val="000000"/>
                <w:sz w:val="20"/>
                <w:szCs w:val="20"/>
              </w:rPr>
              <w:t xml:space="preserve"> Примечания нумеруются с помощью буквенных верхних индексов.</w:t>
            </w:r>
          </w:p>
          <w:p w14:paraId="1EA72B44" w14:textId="77777777" w:rsidR="002B5B12" w:rsidRPr="005F40A5" w:rsidRDefault="002B5B12" w:rsidP="006D27E7">
            <w:pPr>
              <w:rPr>
                <w:sz w:val="20"/>
                <w:szCs w:val="20"/>
              </w:rPr>
            </w:pPr>
            <w:r w:rsidRPr="005F40A5">
              <w:rPr>
                <w:color w:val="000000"/>
                <w:sz w:val="20"/>
                <w:szCs w:val="20"/>
                <w:vertAlign w:val="superscript"/>
              </w:rPr>
              <w:t>б</w:t>
            </w:r>
            <w:r w:rsidRPr="005F40A5">
              <w:rPr>
                <w:color w:val="000000"/>
                <w:sz w:val="20"/>
                <w:szCs w:val="20"/>
              </w:rPr>
              <w:t xml:space="preserve"> Самоподдерживающаяся.</w:t>
            </w:r>
          </w:p>
          <w:p w14:paraId="0E33A546" w14:textId="77777777" w:rsidR="002B5B12" w:rsidRPr="005F40A5" w:rsidRDefault="002B5B12" w:rsidP="006D27E7">
            <w:pPr>
              <w:rPr>
                <w:color w:val="000000"/>
              </w:rPr>
            </w:pPr>
            <w:r w:rsidRPr="005F40A5">
              <w:rPr>
                <w:color w:val="000000"/>
                <w:sz w:val="20"/>
                <w:szCs w:val="20"/>
                <w:vertAlign w:val="superscript"/>
              </w:rPr>
              <w:t>в</w:t>
            </w:r>
            <w:r w:rsidRPr="005F40A5">
              <w:rPr>
                <w:color w:val="000000"/>
                <w:sz w:val="20"/>
                <w:szCs w:val="20"/>
              </w:rPr>
              <w:t xml:space="preserve"> На алюминиевой подложке.</w:t>
            </w:r>
          </w:p>
        </w:tc>
      </w:tr>
    </w:tbl>
    <w:p w14:paraId="4897B63E" w14:textId="77777777" w:rsidR="002B5B12" w:rsidRPr="005F40A5" w:rsidRDefault="002B5B12" w:rsidP="00FA2ADC">
      <w:pPr>
        <w:spacing w:before="240" w:after="120"/>
        <w:jc w:val="both"/>
        <w:rPr>
          <w:b/>
        </w:rPr>
      </w:pPr>
      <w:r w:rsidRPr="005F40A5">
        <w:rPr>
          <w:b/>
        </w:rPr>
        <w:lastRenderedPageBreak/>
        <w:t xml:space="preserve">5. Выводы </w:t>
      </w:r>
    </w:p>
    <w:p w14:paraId="7F3747C1" w14:textId="77777777" w:rsidR="002B5B12" w:rsidRPr="005F40A5" w:rsidRDefault="002B5B12" w:rsidP="002B5B12">
      <w:pPr>
        <w:spacing w:line="360" w:lineRule="auto"/>
        <w:ind w:firstLine="709"/>
        <w:jc w:val="both"/>
      </w:pPr>
      <w:r w:rsidRPr="005F40A5">
        <w:t xml:space="preserve">Текст статьи. Текст статьи. Текст статьи. Текст статьи. Текст статьи. </w:t>
      </w:r>
    </w:p>
    <w:p w14:paraId="06C8B226" w14:textId="77777777" w:rsidR="002B5B12" w:rsidRPr="005F40A5" w:rsidRDefault="002B5B12" w:rsidP="002B5B12">
      <w:pPr>
        <w:spacing w:before="120" w:after="120" w:line="360" w:lineRule="auto"/>
        <w:jc w:val="both"/>
        <w:rPr>
          <w:b/>
        </w:rPr>
      </w:pPr>
      <w:r w:rsidRPr="005F40A5">
        <w:rPr>
          <w:b/>
        </w:rPr>
        <w:t>Благодарности</w:t>
      </w:r>
    </w:p>
    <w:p w14:paraId="5C67192B" w14:textId="77777777" w:rsidR="002B5B12" w:rsidRPr="005F40A5" w:rsidRDefault="002B5B12" w:rsidP="002B5B12">
      <w:pPr>
        <w:spacing w:line="360" w:lineRule="auto"/>
        <w:ind w:firstLine="709"/>
        <w:jc w:val="both"/>
      </w:pPr>
      <w:r w:rsidRPr="005F40A5">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7A3D7DC1" w14:textId="77777777" w:rsidR="002B5B12" w:rsidRPr="005F40A5" w:rsidRDefault="002B5B12" w:rsidP="002B5B12">
      <w:pPr>
        <w:pStyle w:val="Subtitle1CIT"/>
        <w:spacing w:before="120" w:after="120" w:line="360" w:lineRule="auto"/>
        <w:rPr>
          <w:b/>
          <w:bCs/>
          <w:sz w:val="24"/>
          <w:szCs w:val="24"/>
          <w:lang w:val="ru-RU"/>
        </w:rPr>
      </w:pPr>
      <w:r w:rsidRPr="005F40A5">
        <w:rPr>
          <w:b/>
          <w:bCs/>
          <w:sz w:val="24"/>
          <w:szCs w:val="24"/>
          <w:lang w:val="ru-RU"/>
        </w:rPr>
        <w:t xml:space="preserve">Список литературы </w:t>
      </w:r>
    </w:p>
    <w:p w14:paraId="240E4DFA" w14:textId="77777777" w:rsidR="002B5B12" w:rsidRDefault="002B5B12" w:rsidP="002B5B12">
      <w:pPr>
        <w:pStyle w:val="a5"/>
        <w:numPr>
          <w:ilvl w:val="0"/>
          <w:numId w:val="4"/>
        </w:numPr>
        <w:spacing w:line="360" w:lineRule="auto"/>
        <w:ind w:left="357" w:hanging="357"/>
        <w:jc w:val="both"/>
      </w:pPr>
      <w:r w:rsidRPr="00D12181">
        <w:t>Первушкин, В. И. Губернские статистические комитеты и провинциальная историческая наука / В. И. Первушкин. – Пенза: ПГПУ, 2007. – 214 с.</w:t>
      </w:r>
    </w:p>
    <w:p w14:paraId="53D222D8" w14:textId="77777777" w:rsidR="002B5B12" w:rsidRDefault="002B5B12" w:rsidP="002B5B12">
      <w:pPr>
        <w:pStyle w:val="a5"/>
        <w:numPr>
          <w:ilvl w:val="0"/>
          <w:numId w:val="4"/>
        </w:numPr>
        <w:spacing w:line="360" w:lineRule="auto"/>
        <w:ind w:left="357" w:hanging="357"/>
        <w:jc w:val="both"/>
      </w:pPr>
      <w:r w:rsidRPr="005A417B">
        <w:t>Ставицкий, В. В. Неолит – ранний энеолит лесостепного Посурья и Прихоперья / В.В. Ставицкий, А.А. Хреков. – Саратов: Изд-во Сарат. ун-та, 2003 (Тип. Изд-ва). – 166 с.</w:t>
      </w:r>
    </w:p>
    <w:p w14:paraId="3F8FAD0F" w14:textId="77777777" w:rsidR="002B5B12" w:rsidRPr="005F40A5" w:rsidRDefault="002B5B12" w:rsidP="002B5B12">
      <w:pPr>
        <w:pStyle w:val="a5"/>
        <w:numPr>
          <w:ilvl w:val="0"/>
          <w:numId w:val="4"/>
        </w:numPr>
        <w:spacing w:line="360" w:lineRule="auto"/>
        <w:ind w:left="357" w:hanging="357"/>
        <w:jc w:val="both"/>
      </w:pPr>
      <w:r w:rsidRPr="00D12181">
        <w:t>Варламова, Л. Н. Управление документацией: англо-русский аннотированный словарь стандартизированной терминологии / Л. Н. Варламова, Л. С. Баюн, К. А. Бастрикова. – Москва: Спутник+, 2017. – 398 с.</w:t>
      </w:r>
    </w:p>
    <w:p w14:paraId="6E06AAC7" w14:textId="4CD3E0D3" w:rsidR="00E47064" w:rsidRPr="002B5B12" w:rsidRDefault="00E47064" w:rsidP="007C1247">
      <w:pPr>
        <w:pStyle w:val="a3"/>
        <w:spacing w:before="240" w:after="240"/>
        <w:rPr>
          <w:rFonts w:ascii="Times New Roman" w:hAnsi="Times New Roman"/>
          <w:lang w:val="ru-RU"/>
        </w:rPr>
      </w:pPr>
    </w:p>
    <w:sectPr w:rsidR="00E47064" w:rsidRPr="002B5B12" w:rsidSect="0004199D">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BF0D3" w14:textId="77777777" w:rsidR="00922A0D" w:rsidRDefault="00922A0D" w:rsidP="00271118">
      <w:r>
        <w:separator/>
      </w:r>
    </w:p>
  </w:endnote>
  <w:endnote w:type="continuationSeparator" w:id="0">
    <w:p w14:paraId="15C935A5" w14:textId="77777777" w:rsidR="00922A0D" w:rsidRDefault="00922A0D" w:rsidP="0027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D51FF" w14:textId="77777777" w:rsidR="0021213E" w:rsidRDefault="0021213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82328" w14:textId="6AACF940" w:rsidR="009570CC" w:rsidRDefault="009570CC">
    <w:pPr>
      <w:pStyle w:val="a8"/>
    </w:pPr>
    <w:r>
      <w:rPr>
        <w:noProof/>
      </w:rPr>
      <mc:AlternateContent>
        <mc:Choice Requires="wps">
          <w:drawing>
            <wp:anchor distT="0" distB="0" distL="114300" distR="114300" simplePos="0" relativeHeight="251659264" behindDoc="0" locked="0" layoutInCell="1" allowOverlap="1" wp14:anchorId="08E301AB" wp14:editId="46F43820">
              <wp:simplePos x="0" y="0"/>
              <wp:positionH relativeFrom="column">
                <wp:posOffset>-674799</wp:posOffset>
              </wp:positionH>
              <wp:positionV relativeFrom="paragraph">
                <wp:posOffset>-162634</wp:posOffset>
              </wp:positionV>
              <wp:extent cx="6466114" cy="665480"/>
              <wp:effectExtent l="0" t="0" r="11430" b="0"/>
              <wp:wrapNone/>
              <wp:docPr id="157" name="Текстовое поле 157"/>
              <wp:cNvGraphicFramePr/>
              <a:graphic xmlns:a="http://schemas.openxmlformats.org/drawingml/2006/main">
                <a:graphicData uri="http://schemas.microsoft.com/office/word/2010/wordprocessingShape">
                  <wps:wsp>
                    <wps:cNvSpPr txBox="1"/>
                    <wps:spPr>
                      <a:xfrm>
                        <a:off x="0" y="0"/>
                        <a:ext cx="6466114" cy="665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E25D5" w14:textId="1DE7B1A4" w:rsidR="009570CC" w:rsidRPr="00E171B8" w:rsidRDefault="00922A0D" w:rsidP="009570CC">
                          <w:pPr>
                            <w:spacing w:before="240" w:after="240"/>
                            <w:ind w:left="993"/>
                            <w:rPr>
                              <w:b/>
                              <w:bCs/>
                              <w:color w:val="0B2F5C"/>
                              <w:sz w:val="16"/>
                              <w:szCs w:val="16"/>
                            </w:rPr>
                          </w:pPr>
                          <w:sdt>
                            <w:sdtPr>
                              <w:rPr>
                                <w:b/>
                                <w:bCs/>
                                <w:color w:val="0B2F5C"/>
                                <w:sz w:val="16"/>
                                <w:szCs w:val="16"/>
                              </w:rPr>
                              <w:alias w:val="Автор"/>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03CD4" w:rsidRPr="00503CD4">
                                <w:rPr>
                                  <w:b/>
                                  <w:bCs/>
                                  <w:color w:val="0B2F5C"/>
                                  <w:sz w:val="16"/>
                                  <w:szCs w:val="16"/>
                                </w:rPr>
                                <w:t>Е.Ю. Бутченко, Д.М. Казимов</w:t>
                              </w:r>
                            </w:sdtContent>
                          </w:sdt>
                          <w:r w:rsidR="009570CC" w:rsidRPr="00E171B8">
                            <w:rPr>
                              <w:b/>
                              <w:bCs/>
                              <w:caps/>
                              <w:color w:val="0B2F5C"/>
                              <w:sz w:val="16"/>
                              <w:szCs w:val="16"/>
                            </w:rPr>
                            <w:t> | </w:t>
                          </w:r>
                          <w:r w:rsidR="007C1247">
                            <w:rPr>
                              <w:b/>
                              <w:bCs/>
                              <w:color w:val="0B2F5C"/>
                              <w:sz w:val="16"/>
                              <w:szCs w:val="16"/>
                            </w:rPr>
                            <w:t xml:space="preserve">Название статьи </w:t>
                          </w:r>
                        </w:p>
                        <w:p w14:paraId="749E4A98" w14:textId="77777777" w:rsidR="009570CC" w:rsidRDefault="009570CC" w:rsidP="009570CC">
                          <w:pPr>
                            <w:pStyle w:val="a8"/>
                            <w:tabs>
                              <w:tab w:val="clear" w:pos="4677"/>
                              <w:tab w:val="clear" w:pos="9355"/>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E301AB" id="_x0000_t202" coordsize="21600,21600" o:spt="202" path="m,l,21600r21600,l21600,xe">
              <v:stroke joinstyle="miter"/>
              <v:path gradientshapeok="t" o:connecttype="rect"/>
            </v:shapetype>
            <v:shape id="Текстовое поле 157" o:spid="_x0000_s1026" type="#_x0000_t202" style="position:absolute;margin-left:-53.15pt;margin-top:-12.8pt;width:509.15pt;height:5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" filled="f" stroked="f" strokeweight=".5pt">
              <v:textbox style="mso-fit-shape-to-text:t" inset="0,,0">
                <w:txbxContent>
                  <w:p w14:paraId="591E25D5" w14:textId="1DE7B1A4" w:rsidR="009570CC" w:rsidRPr="00E171B8" w:rsidRDefault="00922A0D" w:rsidP="009570CC">
                    <w:pPr>
                      <w:spacing w:before="240" w:after="240"/>
                      <w:ind w:left="993"/>
                      <w:rPr>
                        <w:b/>
                        <w:bCs/>
                        <w:color w:val="0B2F5C"/>
                        <w:sz w:val="16"/>
                        <w:szCs w:val="16"/>
                      </w:rPr>
                    </w:pPr>
                    <w:sdt>
                      <w:sdtPr>
                        <w:rPr>
                          <w:b/>
                          <w:bCs/>
                          <w:color w:val="0B2F5C"/>
                          <w:sz w:val="16"/>
                          <w:szCs w:val="16"/>
                        </w:rPr>
                        <w:alias w:val="Автор"/>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03CD4" w:rsidRPr="00503CD4">
                          <w:rPr>
                            <w:b/>
                            <w:bCs/>
                            <w:color w:val="0B2F5C"/>
                            <w:sz w:val="16"/>
                            <w:szCs w:val="16"/>
                          </w:rPr>
                          <w:t>Е.Ю. Бутченко, Д.М. Казимов</w:t>
                        </w:r>
                      </w:sdtContent>
                    </w:sdt>
                    <w:r w:rsidR="009570CC" w:rsidRPr="00E171B8">
                      <w:rPr>
                        <w:b/>
                        <w:bCs/>
                        <w:caps/>
                        <w:color w:val="0B2F5C"/>
                        <w:sz w:val="16"/>
                        <w:szCs w:val="16"/>
                      </w:rPr>
                      <w:t> | </w:t>
                    </w:r>
                    <w:r w:rsidR="007C1247">
                      <w:rPr>
                        <w:b/>
                        <w:bCs/>
                        <w:color w:val="0B2F5C"/>
                        <w:sz w:val="16"/>
                        <w:szCs w:val="16"/>
                      </w:rPr>
                      <w:t xml:space="preserve">Название статьи </w:t>
                    </w:r>
                  </w:p>
                  <w:p w14:paraId="749E4A98" w14:textId="77777777" w:rsidR="009570CC" w:rsidRDefault="009570CC" w:rsidP="009570CC">
                    <w:pPr>
                      <w:pStyle w:val="a8"/>
                      <w:tabs>
                        <w:tab w:val="clear" w:pos="4677"/>
                        <w:tab w:val="clear" w:pos="9355"/>
                      </w:tabs>
                      <w:rPr>
                        <w:caps/>
                        <w:color w:val="808080" w:themeColor="background1" w:themeShade="80"/>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B988" w14:textId="77777777" w:rsidR="0021213E" w:rsidRDefault="002121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17E01" w14:textId="77777777" w:rsidR="00922A0D" w:rsidRDefault="00922A0D" w:rsidP="00271118">
      <w:r>
        <w:separator/>
      </w:r>
    </w:p>
  </w:footnote>
  <w:footnote w:type="continuationSeparator" w:id="0">
    <w:p w14:paraId="2314B125" w14:textId="77777777" w:rsidR="00922A0D" w:rsidRDefault="00922A0D" w:rsidP="0027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7CE9" w14:textId="77777777" w:rsidR="0021213E" w:rsidRDefault="002121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1413" w:type="dxa"/>
      <w:shd w:val="clear" w:color="auto" w:fill="104586"/>
      <w:tblLook w:val="04A0" w:firstRow="1" w:lastRow="0" w:firstColumn="1" w:lastColumn="0" w:noHBand="0" w:noVBand="1"/>
    </w:tblPr>
    <w:tblGrid>
      <w:gridCol w:w="5813"/>
      <w:gridCol w:w="1554"/>
      <w:gridCol w:w="4541"/>
    </w:tblGrid>
    <w:tr w:rsidR="00541E2F" w:rsidRPr="001D54B0" w14:paraId="5238D7B0" w14:textId="77777777" w:rsidTr="00E90543">
      <w:trPr>
        <w:trHeight w:val="274"/>
      </w:trPr>
      <w:tc>
        <w:tcPr>
          <w:tcW w:w="5813" w:type="dxa"/>
          <w:shd w:val="clear" w:color="auto" w:fill="104586"/>
        </w:tcPr>
        <w:p w14:paraId="2062F487" w14:textId="2916AF7E" w:rsidR="006124ED" w:rsidRPr="006124ED" w:rsidRDefault="006124ED" w:rsidP="006124ED">
          <w:pPr>
            <w:spacing w:before="120"/>
            <w:ind w:left="1134"/>
            <w:rPr>
              <w:b/>
              <w:bCs/>
              <w:color w:val="FFFFFF" w:themeColor="background1"/>
              <w:sz w:val="20"/>
              <w:szCs w:val="20"/>
            </w:rPr>
          </w:pPr>
          <w:bookmarkStart w:id="1" w:name="_Hlk77082695"/>
          <w:r w:rsidRPr="006124ED">
            <w:rPr>
              <w:b/>
              <w:bCs/>
              <w:color w:val="FFFFFF" w:themeColor="background1"/>
              <w:sz w:val="20"/>
              <w:szCs w:val="20"/>
            </w:rPr>
            <w:t>II Всероссийск</w:t>
          </w:r>
          <w:r w:rsidR="00EB30E8">
            <w:rPr>
              <w:b/>
              <w:bCs/>
              <w:color w:val="FFFFFF" w:themeColor="background1"/>
              <w:sz w:val="20"/>
              <w:szCs w:val="20"/>
            </w:rPr>
            <w:t>ая</w:t>
          </w:r>
          <w:r w:rsidRPr="006124ED">
            <w:rPr>
              <w:b/>
              <w:bCs/>
              <w:color w:val="FFFFFF" w:themeColor="background1"/>
              <w:sz w:val="20"/>
              <w:szCs w:val="20"/>
            </w:rPr>
            <w:t xml:space="preserve"> (национальн</w:t>
          </w:r>
          <w:r w:rsidR="00EB30E8">
            <w:rPr>
              <w:b/>
              <w:bCs/>
              <w:color w:val="FFFFFF" w:themeColor="background1"/>
              <w:sz w:val="20"/>
              <w:szCs w:val="20"/>
            </w:rPr>
            <w:t>ая</w:t>
          </w:r>
          <w:r w:rsidRPr="006124ED">
            <w:rPr>
              <w:b/>
              <w:bCs/>
              <w:color w:val="FFFFFF" w:themeColor="background1"/>
              <w:sz w:val="20"/>
              <w:szCs w:val="20"/>
            </w:rPr>
            <w:t>) научн</w:t>
          </w:r>
          <w:r w:rsidR="00EB30E8">
            <w:rPr>
              <w:b/>
              <w:bCs/>
              <w:color w:val="FFFFFF" w:themeColor="background1"/>
              <w:sz w:val="20"/>
              <w:szCs w:val="20"/>
            </w:rPr>
            <w:t>ая</w:t>
          </w:r>
          <w:r w:rsidRPr="006124ED">
            <w:rPr>
              <w:b/>
              <w:bCs/>
              <w:color w:val="FFFFFF" w:themeColor="background1"/>
              <w:sz w:val="20"/>
              <w:szCs w:val="20"/>
            </w:rPr>
            <w:t xml:space="preserve"> конференци</w:t>
          </w:r>
          <w:r w:rsidR="00EB30E8">
            <w:rPr>
              <w:b/>
              <w:bCs/>
              <w:color w:val="FFFFFF" w:themeColor="background1"/>
              <w:sz w:val="20"/>
              <w:szCs w:val="20"/>
            </w:rPr>
            <w:t>я</w:t>
          </w:r>
          <w:r w:rsidRPr="006124ED">
            <w:rPr>
              <w:b/>
              <w:bCs/>
              <w:color w:val="FFFFFF" w:themeColor="background1"/>
              <w:sz w:val="20"/>
              <w:szCs w:val="20"/>
            </w:rPr>
            <w:t xml:space="preserve"> с международным участием </w:t>
          </w:r>
        </w:p>
        <w:p w14:paraId="31997BA1" w14:textId="0F4BA794" w:rsidR="00541E2F" w:rsidRPr="006E04DF" w:rsidRDefault="006124ED" w:rsidP="006124ED">
          <w:pPr>
            <w:spacing w:after="120"/>
            <w:ind w:left="1134"/>
            <w:rPr>
              <w:b/>
              <w:bCs/>
              <w:color w:val="FFFFFF" w:themeColor="background1"/>
              <w:sz w:val="20"/>
              <w:szCs w:val="20"/>
            </w:rPr>
          </w:pPr>
          <w:r w:rsidRPr="006124ED">
            <w:rPr>
              <w:b/>
              <w:bCs/>
              <w:color w:val="FFFFFF" w:themeColor="background1"/>
              <w:sz w:val="20"/>
              <w:szCs w:val="20"/>
            </w:rPr>
            <w:t>«Российская наука, инновации, образование» (РОСНИО-II-2023)</w:t>
          </w:r>
        </w:p>
      </w:tc>
      <w:tc>
        <w:tcPr>
          <w:tcW w:w="1554" w:type="dxa"/>
          <w:shd w:val="clear" w:color="auto" w:fill="104586"/>
          <w:vAlign w:val="center"/>
        </w:tcPr>
        <w:p w14:paraId="682890C0" w14:textId="77777777" w:rsidR="00541E2F" w:rsidRPr="00184309" w:rsidRDefault="00541E2F" w:rsidP="00541E2F">
          <w:pPr>
            <w:rPr>
              <w:b/>
              <w:bCs/>
              <w:color w:val="FFFFFF" w:themeColor="background1"/>
              <w:sz w:val="20"/>
              <w:szCs w:val="20"/>
            </w:rPr>
          </w:pPr>
        </w:p>
      </w:tc>
      <w:tc>
        <w:tcPr>
          <w:tcW w:w="4541" w:type="dxa"/>
          <w:shd w:val="clear" w:color="auto" w:fill="104586"/>
          <w:vAlign w:val="center"/>
        </w:tcPr>
        <w:p w14:paraId="7745F79A" w14:textId="153DB747" w:rsidR="00541E2F" w:rsidRPr="00B10B1B" w:rsidRDefault="006124ED" w:rsidP="00541E2F">
          <w:pPr>
            <w:tabs>
              <w:tab w:val="left" w:pos="3179"/>
            </w:tabs>
            <w:ind w:right="1134"/>
            <w:jc w:val="right"/>
            <w:rPr>
              <w:b/>
              <w:bCs/>
              <w:color w:val="FFFFFF" w:themeColor="background1"/>
              <w:sz w:val="20"/>
              <w:szCs w:val="20"/>
              <w:lang w:val="en-US"/>
            </w:rPr>
          </w:pPr>
          <w:r>
            <w:rPr>
              <w:b/>
              <w:bCs/>
              <w:color w:val="FFFFFF" w:themeColor="background1"/>
              <w:sz w:val="20"/>
              <w:szCs w:val="20"/>
            </w:rPr>
            <w:t>8</w:t>
          </w:r>
          <w:r w:rsidR="0021213E">
            <w:rPr>
              <w:b/>
              <w:bCs/>
              <w:color w:val="FFFFFF" w:themeColor="background1"/>
              <w:sz w:val="20"/>
              <w:szCs w:val="20"/>
              <w:lang w:val="en-US"/>
            </w:rPr>
            <w:t xml:space="preserve"> </w:t>
          </w:r>
          <w:r w:rsidR="00541E2F" w:rsidRPr="00184309">
            <w:rPr>
              <w:b/>
              <w:bCs/>
              <w:color w:val="FFFFFF" w:themeColor="background1"/>
              <w:sz w:val="20"/>
              <w:szCs w:val="20"/>
            </w:rPr>
            <w:t>(202</w:t>
          </w:r>
          <w:r>
            <w:rPr>
              <w:b/>
              <w:bCs/>
              <w:color w:val="FFFFFF" w:themeColor="background1"/>
              <w:sz w:val="20"/>
              <w:szCs w:val="20"/>
            </w:rPr>
            <w:t>3</w:t>
          </w:r>
          <w:r w:rsidR="00541E2F" w:rsidRPr="00184309">
            <w:rPr>
              <w:b/>
              <w:bCs/>
              <w:color w:val="FFFFFF" w:themeColor="background1"/>
              <w:sz w:val="20"/>
              <w:szCs w:val="20"/>
            </w:rPr>
            <w:t>)</w:t>
          </w:r>
        </w:p>
      </w:tc>
    </w:tr>
    <w:bookmarkEnd w:id="1"/>
  </w:tbl>
  <w:p w14:paraId="5E5FE70C" w14:textId="77777777" w:rsidR="00541E2F" w:rsidRPr="00541E2F" w:rsidRDefault="00541E2F">
    <w:pPr>
      <w:pStyle w:val="a6"/>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279C" w14:textId="77777777" w:rsidR="0021213E" w:rsidRDefault="002121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5D6ED352"/>
    <w:name w:val="WW8Num33"/>
    <w:lvl w:ilvl="0">
      <w:start w:val="1"/>
      <w:numFmt w:val="decimal"/>
      <w:lvlText w:val="%1"/>
      <w:lvlJc w:val="left"/>
      <w:pPr>
        <w:tabs>
          <w:tab w:val="num" w:pos="0"/>
        </w:tabs>
        <w:ind w:left="927" w:hanging="360"/>
      </w:pPr>
      <w:rPr>
        <w:rFonts w:ascii="Times New Roman" w:eastAsia="Arial" w:hAnsi="Times New Roman" w:cs="Times New Roman" w:hint="default"/>
        <w:color w:val="000000"/>
        <w:sz w:val="24"/>
        <w:szCs w:val="24"/>
        <w:lang w:val="en-US"/>
      </w:rPr>
    </w:lvl>
  </w:abstractNum>
  <w:abstractNum w:abstractNumId="1" w15:restartNumberingAfterBreak="0">
    <w:nsid w:val="001F5E95"/>
    <w:multiLevelType w:val="hybridMultilevel"/>
    <w:tmpl w:val="A98A8D72"/>
    <w:lvl w:ilvl="0" w:tplc="C960F2EC">
      <w:start w:val="1"/>
      <w:numFmt w:val="bullet"/>
      <w:lvlText w:val=""/>
      <w:lvlJc w:val="left"/>
      <w:pPr>
        <w:tabs>
          <w:tab w:val="num" w:pos="1260"/>
        </w:tabs>
        <w:ind w:left="1260" w:hanging="360"/>
      </w:pPr>
      <w:rPr>
        <w:rFonts w:ascii="Symbol" w:hAnsi="Symbol" w:hint="default"/>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21347F8"/>
    <w:multiLevelType w:val="hybridMultilevel"/>
    <w:tmpl w:val="F39A0E9C"/>
    <w:lvl w:ilvl="0" w:tplc="39DAC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ED6435"/>
    <w:multiLevelType w:val="hybridMultilevel"/>
    <w:tmpl w:val="212CF332"/>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4835734"/>
    <w:multiLevelType w:val="hybridMultilevel"/>
    <w:tmpl w:val="5C00C374"/>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15:restartNumberingAfterBreak="0">
    <w:nsid w:val="05140CEA"/>
    <w:multiLevelType w:val="multilevel"/>
    <w:tmpl w:val="339E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25548"/>
    <w:multiLevelType w:val="hybridMultilevel"/>
    <w:tmpl w:val="CB46B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25F7E"/>
    <w:multiLevelType w:val="hybridMultilevel"/>
    <w:tmpl w:val="47BA3DE2"/>
    <w:lvl w:ilvl="0" w:tplc="35D473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443604"/>
    <w:multiLevelType w:val="hybridMultilevel"/>
    <w:tmpl w:val="005E9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0E193D"/>
    <w:multiLevelType w:val="multilevel"/>
    <w:tmpl w:val="01AE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F11EA"/>
    <w:multiLevelType w:val="hybridMultilevel"/>
    <w:tmpl w:val="EB70EE66"/>
    <w:lvl w:ilvl="0" w:tplc="6B4E1902">
      <w:start w:val="1"/>
      <w:numFmt w:val="decimal"/>
      <w:lvlText w:val="%1."/>
      <w:lvlJc w:val="left"/>
      <w:pPr>
        <w:ind w:left="539" w:hanging="360"/>
      </w:pPr>
      <w:rPr>
        <w:rFonts w:hint="default"/>
      </w:rPr>
    </w:lvl>
    <w:lvl w:ilvl="1" w:tplc="04190019" w:tentative="1">
      <w:start w:val="1"/>
      <w:numFmt w:val="lowerLetter"/>
      <w:lvlText w:val="%2."/>
      <w:lvlJc w:val="left"/>
      <w:pPr>
        <w:ind w:left="1259" w:hanging="360"/>
      </w:pPr>
    </w:lvl>
    <w:lvl w:ilvl="2" w:tplc="0419001B" w:tentative="1">
      <w:start w:val="1"/>
      <w:numFmt w:val="lowerRoman"/>
      <w:lvlText w:val="%3."/>
      <w:lvlJc w:val="right"/>
      <w:pPr>
        <w:ind w:left="1979" w:hanging="180"/>
      </w:pPr>
    </w:lvl>
    <w:lvl w:ilvl="3" w:tplc="0419000F" w:tentative="1">
      <w:start w:val="1"/>
      <w:numFmt w:val="decimal"/>
      <w:lvlText w:val="%4."/>
      <w:lvlJc w:val="left"/>
      <w:pPr>
        <w:ind w:left="2699" w:hanging="360"/>
      </w:pPr>
    </w:lvl>
    <w:lvl w:ilvl="4" w:tplc="04190019" w:tentative="1">
      <w:start w:val="1"/>
      <w:numFmt w:val="lowerLetter"/>
      <w:lvlText w:val="%5."/>
      <w:lvlJc w:val="left"/>
      <w:pPr>
        <w:ind w:left="3419" w:hanging="360"/>
      </w:pPr>
    </w:lvl>
    <w:lvl w:ilvl="5" w:tplc="0419001B" w:tentative="1">
      <w:start w:val="1"/>
      <w:numFmt w:val="lowerRoman"/>
      <w:lvlText w:val="%6."/>
      <w:lvlJc w:val="right"/>
      <w:pPr>
        <w:ind w:left="4139" w:hanging="180"/>
      </w:pPr>
    </w:lvl>
    <w:lvl w:ilvl="6" w:tplc="0419000F" w:tentative="1">
      <w:start w:val="1"/>
      <w:numFmt w:val="decimal"/>
      <w:lvlText w:val="%7."/>
      <w:lvlJc w:val="left"/>
      <w:pPr>
        <w:ind w:left="4859" w:hanging="360"/>
      </w:pPr>
    </w:lvl>
    <w:lvl w:ilvl="7" w:tplc="04190019" w:tentative="1">
      <w:start w:val="1"/>
      <w:numFmt w:val="lowerLetter"/>
      <w:lvlText w:val="%8."/>
      <w:lvlJc w:val="left"/>
      <w:pPr>
        <w:ind w:left="5579" w:hanging="360"/>
      </w:pPr>
    </w:lvl>
    <w:lvl w:ilvl="8" w:tplc="0419001B" w:tentative="1">
      <w:start w:val="1"/>
      <w:numFmt w:val="lowerRoman"/>
      <w:lvlText w:val="%9."/>
      <w:lvlJc w:val="right"/>
      <w:pPr>
        <w:ind w:left="6299" w:hanging="180"/>
      </w:pPr>
    </w:lvl>
  </w:abstractNum>
  <w:abstractNum w:abstractNumId="11" w15:restartNumberingAfterBreak="0">
    <w:nsid w:val="255609EA"/>
    <w:multiLevelType w:val="hybridMultilevel"/>
    <w:tmpl w:val="C7500564"/>
    <w:lvl w:ilvl="0" w:tplc="04190001">
      <w:start w:val="1"/>
      <w:numFmt w:val="bullet"/>
      <w:lvlText w:val=""/>
      <w:lvlJc w:val="left"/>
      <w:pPr>
        <w:tabs>
          <w:tab w:val="num" w:pos="1260"/>
        </w:tabs>
        <w:ind w:left="1260" w:hanging="360"/>
      </w:pPr>
      <w:rPr>
        <w:rFonts w:ascii="Symbol" w:hAnsi="Symbol" w:hint="default"/>
        <w:sz w:val="20"/>
        <w:szCs w:val="20"/>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CD657B9"/>
    <w:multiLevelType w:val="hybridMultilevel"/>
    <w:tmpl w:val="22383632"/>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55A0B2A"/>
    <w:multiLevelType w:val="hybridMultilevel"/>
    <w:tmpl w:val="DB62C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033C1E"/>
    <w:multiLevelType w:val="hybridMultilevel"/>
    <w:tmpl w:val="5B9AB528"/>
    <w:lvl w:ilvl="0" w:tplc="FDC6552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A644F89"/>
    <w:multiLevelType w:val="hybridMultilevel"/>
    <w:tmpl w:val="01A8F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3F790B"/>
    <w:multiLevelType w:val="hybridMultilevel"/>
    <w:tmpl w:val="DA687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E0FDE"/>
    <w:multiLevelType w:val="hybridMultilevel"/>
    <w:tmpl w:val="B6AA1B14"/>
    <w:lvl w:ilvl="0" w:tplc="BE8C8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DE7B7E"/>
    <w:multiLevelType w:val="multilevel"/>
    <w:tmpl w:val="A966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075CAC"/>
    <w:multiLevelType w:val="hybridMultilevel"/>
    <w:tmpl w:val="48EE2056"/>
    <w:lvl w:ilvl="0" w:tplc="3C2824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042273"/>
    <w:multiLevelType w:val="hybridMultilevel"/>
    <w:tmpl w:val="A7E21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061D5D"/>
    <w:multiLevelType w:val="multilevel"/>
    <w:tmpl w:val="82D0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B4DA8"/>
    <w:multiLevelType w:val="hybridMultilevel"/>
    <w:tmpl w:val="BE8EE9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8764CC4"/>
    <w:multiLevelType w:val="multilevel"/>
    <w:tmpl w:val="9DBC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21022"/>
    <w:multiLevelType w:val="hybridMultilevel"/>
    <w:tmpl w:val="6AE2DB8E"/>
    <w:lvl w:ilvl="0" w:tplc="BBDA270C">
      <w:start w:val="1"/>
      <w:numFmt w:val="decimal"/>
      <w:lvlText w:val="%1."/>
      <w:lvlJc w:val="left"/>
      <w:pPr>
        <w:ind w:left="360"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5" w15:restartNumberingAfterBreak="0">
    <w:nsid w:val="72847929"/>
    <w:multiLevelType w:val="hybridMultilevel"/>
    <w:tmpl w:val="D15E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833EF1"/>
    <w:multiLevelType w:val="multilevel"/>
    <w:tmpl w:val="B5C6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A33B1"/>
    <w:multiLevelType w:val="hybridMultilevel"/>
    <w:tmpl w:val="20F0E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E33564"/>
    <w:multiLevelType w:val="multilevel"/>
    <w:tmpl w:val="FE28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6B31C2"/>
    <w:multiLevelType w:val="hybridMultilevel"/>
    <w:tmpl w:val="35BE383E"/>
    <w:lvl w:ilvl="0" w:tplc="D87CAA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EE312FE"/>
    <w:multiLevelType w:val="multilevel"/>
    <w:tmpl w:val="AE6C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7"/>
  </w:num>
  <w:num w:numId="4">
    <w:abstractNumId w:val="15"/>
  </w:num>
  <w:num w:numId="5">
    <w:abstractNumId w:val="19"/>
  </w:num>
  <w:num w:numId="6">
    <w:abstractNumId w:val="1"/>
  </w:num>
  <w:num w:numId="7">
    <w:abstractNumId w:val="9"/>
  </w:num>
  <w:num w:numId="8">
    <w:abstractNumId w:val="18"/>
  </w:num>
  <w:num w:numId="9">
    <w:abstractNumId w:val="21"/>
  </w:num>
  <w:num w:numId="10">
    <w:abstractNumId w:val="26"/>
  </w:num>
  <w:num w:numId="11">
    <w:abstractNumId w:val="28"/>
  </w:num>
  <w:num w:numId="12">
    <w:abstractNumId w:val="23"/>
  </w:num>
  <w:num w:numId="13">
    <w:abstractNumId w:val="30"/>
  </w:num>
  <w:num w:numId="14">
    <w:abstractNumId w:val="5"/>
  </w:num>
  <w:num w:numId="15">
    <w:abstractNumId w:val="14"/>
  </w:num>
  <w:num w:numId="16">
    <w:abstractNumId w:val="29"/>
  </w:num>
  <w:num w:numId="17">
    <w:abstractNumId w:val="10"/>
  </w:num>
  <w:num w:numId="18">
    <w:abstractNumId w:val="22"/>
  </w:num>
  <w:num w:numId="19">
    <w:abstractNumId w:val="24"/>
  </w:num>
  <w:num w:numId="20">
    <w:abstractNumId w:val="2"/>
  </w:num>
  <w:num w:numId="21">
    <w:abstractNumId w:val="4"/>
  </w:num>
  <w:num w:numId="22">
    <w:abstractNumId w:val="0"/>
  </w:num>
  <w:num w:numId="23">
    <w:abstractNumId w:val="8"/>
  </w:num>
  <w:num w:numId="24">
    <w:abstractNumId w:val="11"/>
  </w:num>
  <w:num w:numId="25">
    <w:abstractNumId w:val="13"/>
  </w:num>
  <w:num w:numId="26">
    <w:abstractNumId w:val="20"/>
  </w:num>
  <w:num w:numId="27">
    <w:abstractNumId w:val="25"/>
  </w:num>
  <w:num w:numId="28">
    <w:abstractNumId w:val="16"/>
  </w:num>
  <w:num w:numId="29">
    <w:abstractNumId w:val="6"/>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E7"/>
    <w:rsid w:val="00001922"/>
    <w:rsid w:val="00031780"/>
    <w:rsid w:val="0004199D"/>
    <w:rsid w:val="0005439F"/>
    <w:rsid w:val="000B1417"/>
    <w:rsid w:val="000B25A4"/>
    <w:rsid w:val="00105770"/>
    <w:rsid w:val="00137383"/>
    <w:rsid w:val="00137506"/>
    <w:rsid w:val="00144838"/>
    <w:rsid w:val="001A6024"/>
    <w:rsid w:val="0021213E"/>
    <w:rsid w:val="00271118"/>
    <w:rsid w:val="00282BE9"/>
    <w:rsid w:val="002B5B12"/>
    <w:rsid w:val="002C7E26"/>
    <w:rsid w:val="002D48B7"/>
    <w:rsid w:val="00332062"/>
    <w:rsid w:val="003734ED"/>
    <w:rsid w:val="00373D5A"/>
    <w:rsid w:val="00374FC3"/>
    <w:rsid w:val="004252F0"/>
    <w:rsid w:val="00436715"/>
    <w:rsid w:val="004552DA"/>
    <w:rsid w:val="004E081E"/>
    <w:rsid w:val="00503CD4"/>
    <w:rsid w:val="00541E2F"/>
    <w:rsid w:val="0057140A"/>
    <w:rsid w:val="0059437A"/>
    <w:rsid w:val="005C3B22"/>
    <w:rsid w:val="005F40A5"/>
    <w:rsid w:val="006124ED"/>
    <w:rsid w:val="00622651"/>
    <w:rsid w:val="00627D65"/>
    <w:rsid w:val="00637D73"/>
    <w:rsid w:val="00697119"/>
    <w:rsid w:val="006C3396"/>
    <w:rsid w:val="006E04DF"/>
    <w:rsid w:val="007A3A97"/>
    <w:rsid w:val="007C1247"/>
    <w:rsid w:val="007D73B9"/>
    <w:rsid w:val="007E61D7"/>
    <w:rsid w:val="00843C74"/>
    <w:rsid w:val="008516AC"/>
    <w:rsid w:val="00851D31"/>
    <w:rsid w:val="00877FDB"/>
    <w:rsid w:val="008937FA"/>
    <w:rsid w:val="00897AB9"/>
    <w:rsid w:val="00906FED"/>
    <w:rsid w:val="00922A0D"/>
    <w:rsid w:val="009570CC"/>
    <w:rsid w:val="00991D91"/>
    <w:rsid w:val="00992A20"/>
    <w:rsid w:val="009D17EE"/>
    <w:rsid w:val="009E7CCD"/>
    <w:rsid w:val="00A720AC"/>
    <w:rsid w:val="00A72CC4"/>
    <w:rsid w:val="00AA46C0"/>
    <w:rsid w:val="00AD18D2"/>
    <w:rsid w:val="00AE392F"/>
    <w:rsid w:val="00B0390F"/>
    <w:rsid w:val="00B37CF8"/>
    <w:rsid w:val="00BA4D7C"/>
    <w:rsid w:val="00BA6B02"/>
    <w:rsid w:val="00BD157C"/>
    <w:rsid w:val="00BE4A96"/>
    <w:rsid w:val="00C1174A"/>
    <w:rsid w:val="00C34D3A"/>
    <w:rsid w:val="00C50C1C"/>
    <w:rsid w:val="00C710F9"/>
    <w:rsid w:val="00C76065"/>
    <w:rsid w:val="00CC072D"/>
    <w:rsid w:val="00CE7D1F"/>
    <w:rsid w:val="00CF34AB"/>
    <w:rsid w:val="00D12181"/>
    <w:rsid w:val="00D41843"/>
    <w:rsid w:val="00DD23F4"/>
    <w:rsid w:val="00E000A3"/>
    <w:rsid w:val="00E02A94"/>
    <w:rsid w:val="00E47064"/>
    <w:rsid w:val="00E87994"/>
    <w:rsid w:val="00EA50EE"/>
    <w:rsid w:val="00EB30E8"/>
    <w:rsid w:val="00F40F09"/>
    <w:rsid w:val="00F77CB4"/>
    <w:rsid w:val="00F9414B"/>
    <w:rsid w:val="00FA2ADC"/>
    <w:rsid w:val="00FB2FE7"/>
    <w:rsid w:val="00FE3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88B62"/>
  <w15:docId w15:val="{A3A49C08-08A9-482D-A70E-D07CB8D7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C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1D91"/>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991D91"/>
    <w:pPr>
      <w:keepNext/>
      <w:spacing w:before="240" w:after="60"/>
      <w:outlineLvl w:val="1"/>
    </w:pPr>
    <w:rPr>
      <w:rFonts w:ascii="Calibri Light" w:hAnsi="Calibri Light"/>
      <w:b/>
      <w:bCs/>
      <w:i/>
      <w:iCs/>
      <w:sz w:val="28"/>
      <w:szCs w:val="28"/>
    </w:rPr>
  </w:style>
  <w:style w:type="paragraph" w:styleId="3">
    <w:name w:val="heading 3"/>
    <w:basedOn w:val="a"/>
    <w:link w:val="30"/>
    <w:rsid w:val="00991D91"/>
    <w:pPr>
      <w:spacing w:before="100" w:beforeAutospacing="1" w:after="100" w:afterAutospacing="1"/>
      <w:outlineLvl w:val="2"/>
    </w:pPr>
    <w:rPr>
      <w:rFonts w:ascii="Arial CYR" w:hAnsi="Arial CYR" w:cs="Arial CY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bstract">
    <w:name w:val="JAbstract"/>
    <w:basedOn w:val="a"/>
    <w:rsid w:val="00627D65"/>
    <w:pPr>
      <w:spacing w:before="240"/>
      <w:ind w:left="284" w:right="284"/>
      <w:jc w:val="both"/>
    </w:pPr>
    <w:rPr>
      <w:sz w:val="20"/>
      <w:lang w:val="en-US" w:eastAsia="en-US"/>
    </w:rPr>
  </w:style>
  <w:style w:type="paragraph" w:styleId="a3">
    <w:name w:val="Title"/>
    <w:aliases w:val="Заголовок first"/>
    <w:basedOn w:val="a"/>
    <w:next w:val="a"/>
    <w:link w:val="a4"/>
    <w:qFormat/>
    <w:rsid w:val="00627D65"/>
    <w:pPr>
      <w:spacing w:before="1588" w:after="567"/>
    </w:pPr>
    <w:rPr>
      <w:rFonts w:ascii="Times" w:hAnsi="Times"/>
      <w:b/>
      <w:sz w:val="34"/>
      <w:szCs w:val="34"/>
      <w:lang w:val="en-GB" w:eastAsia="en-US"/>
    </w:rPr>
  </w:style>
  <w:style w:type="character" w:customStyle="1" w:styleId="a4">
    <w:name w:val="Заголовок Знак"/>
    <w:aliases w:val="Заголовок first Знак"/>
    <w:basedOn w:val="a0"/>
    <w:link w:val="a3"/>
    <w:rsid w:val="00627D65"/>
    <w:rPr>
      <w:rFonts w:ascii="Times" w:eastAsia="Times New Roman" w:hAnsi="Times" w:cs="Times New Roman"/>
      <w:b/>
      <w:sz w:val="34"/>
      <w:szCs w:val="34"/>
      <w:lang w:val="en-GB"/>
    </w:rPr>
  </w:style>
  <w:style w:type="paragraph" w:customStyle="1" w:styleId="Subtitle1CIT">
    <w:name w:val="Subtitle1CIT"/>
    <w:basedOn w:val="a"/>
    <w:link w:val="Subtitle1CITChar"/>
    <w:qFormat/>
    <w:rsid w:val="00627D65"/>
    <w:pPr>
      <w:snapToGrid w:val="0"/>
      <w:spacing w:before="360" w:after="240"/>
    </w:pPr>
    <w:rPr>
      <w:sz w:val="26"/>
      <w:szCs w:val="26"/>
      <w:lang w:val="en-GB" w:eastAsia="en-US"/>
    </w:rPr>
  </w:style>
  <w:style w:type="character" w:customStyle="1" w:styleId="Subtitle1CITChar">
    <w:name w:val="Subtitle1CIT Char"/>
    <w:basedOn w:val="a0"/>
    <w:link w:val="Subtitle1CIT"/>
    <w:rsid w:val="00627D65"/>
    <w:rPr>
      <w:rFonts w:ascii="Times New Roman" w:eastAsia="Times New Roman" w:hAnsi="Times New Roman" w:cs="Times New Roman"/>
      <w:sz w:val="26"/>
      <w:szCs w:val="26"/>
      <w:lang w:val="en-GB"/>
    </w:rPr>
  </w:style>
  <w:style w:type="paragraph" w:customStyle="1" w:styleId="Authors">
    <w:name w:val="Authors"/>
    <w:next w:val="a"/>
    <w:rsid w:val="00627D65"/>
    <w:pPr>
      <w:spacing w:after="113" w:line="240" w:lineRule="auto"/>
      <w:ind w:left="1418"/>
    </w:pPr>
    <w:rPr>
      <w:rFonts w:ascii="Times" w:eastAsia="Times New Roman" w:hAnsi="Times" w:cs="Times New Roman"/>
      <w:b/>
      <w:lang w:val="en-GB"/>
    </w:rPr>
  </w:style>
  <w:style w:type="paragraph" w:customStyle="1" w:styleId="Addresses">
    <w:name w:val="Addresses"/>
    <w:next w:val="a"/>
    <w:rsid w:val="00627D65"/>
    <w:pPr>
      <w:spacing w:after="240" w:line="240" w:lineRule="auto"/>
      <w:ind w:left="1418"/>
    </w:pPr>
    <w:rPr>
      <w:rFonts w:ascii="Times" w:eastAsia="Times New Roman" w:hAnsi="Times" w:cs="Times New Roman"/>
      <w:lang w:val="en-GB"/>
    </w:rPr>
  </w:style>
  <w:style w:type="paragraph" w:customStyle="1" w:styleId="E-mail">
    <w:name w:val="E-mail"/>
    <w:next w:val="a"/>
    <w:rsid w:val="00627D65"/>
    <w:pPr>
      <w:spacing w:after="240" w:line="240" w:lineRule="auto"/>
      <w:ind w:left="1418"/>
    </w:pPr>
    <w:rPr>
      <w:rFonts w:ascii="Times" w:eastAsia="Times New Roman" w:hAnsi="Times" w:cs="Times New Roman"/>
      <w:noProof/>
      <w:lang w:val="en-US"/>
    </w:rPr>
  </w:style>
  <w:style w:type="paragraph" w:styleId="a5">
    <w:name w:val="List Paragraph"/>
    <w:basedOn w:val="a"/>
    <w:uiPriority w:val="34"/>
    <w:qFormat/>
    <w:rsid w:val="00627D65"/>
    <w:pPr>
      <w:ind w:left="720"/>
      <w:contextualSpacing/>
    </w:pPr>
  </w:style>
  <w:style w:type="paragraph" w:styleId="a6">
    <w:name w:val="header"/>
    <w:basedOn w:val="a"/>
    <w:link w:val="a7"/>
    <w:unhideWhenUsed/>
    <w:rsid w:val="00271118"/>
    <w:pPr>
      <w:tabs>
        <w:tab w:val="center" w:pos="4677"/>
        <w:tab w:val="right" w:pos="9355"/>
      </w:tabs>
    </w:pPr>
  </w:style>
  <w:style w:type="character" w:customStyle="1" w:styleId="a7">
    <w:name w:val="Верхний колонтитул Знак"/>
    <w:basedOn w:val="a0"/>
    <w:link w:val="a6"/>
    <w:rsid w:val="00271118"/>
    <w:rPr>
      <w:rFonts w:ascii="Times New Roman" w:eastAsia="Times New Roman" w:hAnsi="Times New Roman" w:cs="Times New Roman"/>
      <w:sz w:val="24"/>
      <w:szCs w:val="24"/>
      <w:lang w:eastAsia="ru-RU"/>
    </w:rPr>
  </w:style>
  <w:style w:type="paragraph" w:styleId="a8">
    <w:name w:val="footer"/>
    <w:basedOn w:val="a"/>
    <w:link w:val="a9"/>
    <w:unhideWhenUsed/>
    <w:rsid w:val="00271118"/>
    <w:pPr>
      <w:tabs>
        <w:tab w:val="center" w:pos="4677"/>
        <w:tab w:val="right" w:pos="9355"/>
      </w:tabs>
    </w:pPr>
  </w:style>
  <w:style w:type="character" w:customStyle="1" w:styleId="a9">
    <w:name w:val="Нижний колонтитул Знак"/>
    <w:basedOn w:val="a0"/>
    <w:link w:val="a8"/>
    <w:rsid w:val="00271118"/>
    <w:rPr>
      <w:rFonts w:ascii="Times New Roman" w:eastAsia="Times New Roman" w:hAnsi="Times New Roman" w:cs="Times New Roman"/>
      <w:sz w:val="24"/>
      <w:szCs w:val="24"/>
      <w:lang w:eastAsia="ru-RU"/>
    </w:rPr>
  </w:style>
  <w:style w:type="table" w:styleId="aa">
    <w:name w:val="Table Grid"/>
    <w:basedOn w:val="a1"/>
    <w:uiPriority w:val="39"/>
    <w:rsid w:val="0037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ar">
    <w:name w:val="Body Char"/>
    <w:link w:val="BodyCharChar"/>
    <w:uiPriority w:val="99"/>
    <w:rsid w:val="00374FC3"/>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uiPriority w:val="99"/>
    <w:locked/>
    <w:rsid w:val="00374FC3"/>
    <w:rPr>
      <w:rFonts w:ascii="Times" w:eastAsia="Times New Roman" w:hAnsi="Times" w:cs="Times New Roman"/>
      <w:color w:val="000000"/>
      <w:lang w:val="en-GB"/>
    </w:rPr>
  </w:style>
  <w:style w:type="paragraph" w:customStyle="1" w:styleId="FigureCaption">
    <w:name w:val="FigureCaption"/>
    <w:uiPriority w:val="99"/>
    <w:rsid w:val="00374FC3"/>
    <w:pPr>
      <w:spacing w:before="170" w:after="0" w:line="240" w:lineRule="auto"/>
      <w:ind w:left="28"/>
      <w:jc w:val="center"/>
    </w:pPr>
    <w:rPr>
      <w:rFonts w:ascii="Times" w:eastAsia="Times New Roman" w:hAnsi="Times" w:cs="Times New Roman"/>
      <w:color w:val="000000"/>
      <w:lang w:val="en-GB"/>
    </w:rPr>
  </w:style>
  <w:style w:type="paragraph" w:customStyle="1" w:styleId="TableCaptionCentred">
    <w:name w:val="Table.Caption.Centred"/>
    <w:basedOn w:val="a"/>
    <w:autoRedefine/>
    <w:uiPriority w:val="99"/>
    <w:rsid w:val="00FA2ADC"/>
    <w:pPr>
      <w:spacing w:after="120"/>
      <w:jc w:val="center"/>
    </w:pPr>
    <w:rPr>
      <w:b/>
      <w:color w:val="000000"/>
      <w:lang w:eastAsia="en-US"/>
    </w:rPr>
  </w:style>
  <w:style w:type="paragraph" w:styleId="ab">
    <w:name w:val="Balloon Text"/>
    <w:basedOn w:val="a"/>
    <w:link w:val="ac"/>
    <w:uiPriority w:val="99"/>
    <w:semiHidden/>
    <w:unhideWhenUsed/>
    <w:rsid w:val="00137506"/>
    <w:rPr>
      <w:rFonts w:ascii="Tahoma" w:hAnsi="Tahoma" w:cs="Tahoma"/>
      <w:sz w:val="16"/>
      <w:szCs w:val="16"/>
    </w:rPr>
  </w:style>
  <w:style w:type="character" w:customStyle="1" w:styleId="ac">
    <w:name w:val="Текст выноски Знак"/>
    <w:basedOn w:val="a0"/>
    <w:link w:val="ab"/>
    <w:uiPriority w:val="99"/>
    <w:semiHidden/>
    <w:rsid w:val="00137506"/>
    <w:rPr>
      <w:rFonts w:ascii="Tahoma" w:eastAsia="Times New Roman" w:hAnsi="Tahoma" w:cs="Tahoma"/>
      <w:sz w:val="16"/>
      <w:szCs w:val="16"/>
      <w:lang w:eastAsia="ru-RU"/>
    </w:rPr>
  </w:style>
  <w:style w:type="character" w:customStyle="1" w:styleId="jlqj4b">
    <w:name w:val="jlqj4b"/>
    <w:basedOn w:val="a0"/>
    <w:rsid w:val="00137506"/>
  </w:style>
  <w:style w:type="character" w:customStyle="1" w:styleId="viiyi">
    <w:name w:val="viiyi"/>
    <w:basedOn w:val="a0"/>
    <w:rsid w:val="00877FDB"/>
  </w:style>
  <w:style w:type="character" w:styleId="ad">
    <w:name w:val="annotation reference"/>
    <w:basedOn w:val="a0"/>
    <w:uiPriority w:val="99"/>
    <w:semiHidden/>
    <w:unhideWhenUsed/>
    <w:rsid w:val="00E02A94"/>
    <w:rPr>
      <w:sz w:val="16"/>
      <w:szCs w:val="16"/>
    </w:rPr>
  </w:style>
  <w:style w:type="paragraph" w:styleId="ae">
    <w:name w:val="annotation text"/>
    <w:basedOn w:val="a"/>
    <w:link w:val="af"/>
    <w:uiPriority w:val="99"/>
    <w:unhideWhenUsed/>
    <w:rsid w:val="00E02A94"/>
    <w:rPr>
      <w:sz w:val="20"/>
      <w:szCs w:val="20"/>
    </w:rPr>
  </w:style>
  <w:style w:type="character" w:customStyle="1" w:styleId="af">
    <w:name w:val="Текст примечания Знак"/>
    <w:basedOn w:val="a0"/>
    <w:link w:val="ae"/>
    <w:uiPriority w:val="99"/>
    <w:rsid w:val="00E02A9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02A94"/>
    <w:rPr>
      <w:b/>
      <w:bCs/>
    </w:rPr>
  </w:style>
  <w:style w:type="character" w:customStyle="1" w:styleId="af1">
    <w:name w:val="Тема примечания Знак"/>
    <w:basedOn w:val="af"/>
    <w:link w:val="af0"/>
    <w:uiPriority w:val="99"/>
    <w:semiHidden/>
    <w:rsid w:val="00E02A94"/>
    <w:rPr>
      <w:rFonts w:ascii="Times New Roman" w:eastAsia="Times New Roman" w:hAnsi="Times New Roman" w:cs="Times New Roman"/>
      <w:b/>
      <w:bCs/>
      <w:sz w:val="20"/>
      <w:szCs w:val="20"/>
      <w:lang w:eastAsia="ru-RU"/>
    </w:rPr>
  </w:style>
  <w:style w:type="character" w:styleId="af2">
    <w:name w:val="Hyperlink"/>
    <w:basedOn w:val="a0"/>
    <w:uiPriority w:val="99"/>
    <w:unhideWhenUsed/>
    <w:rsid w:val="00E02A94"/>
    <w:rPr>
      <w:color w:val="0563C1" w:themeColor="hyperlink"/>
      <w:u w:val="single"/>
    </w:rPr>
  </w:style>
  <w:style w:type="character" w:styleId="af3">
    <w:name w:val="Unresolved Mention"/>
    <w:basedOn w:val="a0"/>
    <w:uiPriority w:val="99"/>
    <w:semiHidden/>
    <w:unhideWhenUsed/>
    <w:rsid w:val="00E02A94"/>
    <w:rPr>
      <w:color w:val="605E5C"/>
      <w:shd w:val="clear" w:color="auto" w:fill="E1DFDD"/>
    </w:rPr>
  </w:style>
  <w:style w:type="character" w:customStyle="1" w:styleId="10">
    <w:name w:val="Заголовок 1 Знак"/>
    <w:basedOn w:val="a0"/>
    <w:link w:val="1"/>
    <w:rsid w:val="00991D91"/>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991D91"/>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991D91"/>
    <w:rPr>
      <w:rFonts w:ascii="Arial CYR" w:eastAsia="Times New Roman" w:hAnsi="Arial CYR" w:cs="Arial CYR"/>
      <w:b/>
      <w:bCs/>
      <w:color w:val="000000"/>
      <w:sz w:val="32"/>
      <w:szCs w:val="32"/>
      <w:lang w:eastAsia="ru-RU"/>
    </w:rPr>
  </w:style>
  <w:style w:type="paragraph" w:styleId="21">
    <w:name w:val="Body Text 2"/>
    <w:basedOn w:val="a"/>
    <w:link w:val="22"/>
    <w:rsid w:val="00991D91"/>
    <w:pPr>
      <w:jc w:val="center"/>
    </w:pPr>
    <w:rPr>
      <w:sz w:val="28"/>
      <w:szCs w:val="20"/>
    </w:rPr>
  </w:style>
  <w:style w:type="character" w:customStyle="1" w:styleId="22">
    <w:name w:val="Основной текст 2 Знак"/>
    <w:basedOn w:val="a0"/>
    <w:link w:val="21"/>
    <w:rsid w:val="00991D91"/>
    <w:rPr>
      <w:rFonts w:ascii="Times New Roman" w:eastAsia="Times New Roman" w:hAnsi="Times New Roman" w:cs="Times New Roman"/>
      <w:sz w:val="28"/>
      <w:szCs w:val="20"/>
      <w:lang w:eastAsia="ru-RU"/>
    </w:rPr>
  </w:style>
  <w:style w:type="paragraph" w:customStyle="1" w:styleId="11">
    <w:name w:val="Обычный1"/>
    <w:rsid w:val="00991D9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4">
    <w:name w:val="Дисертовина"/>
    <w:basedOn w:val="a"/>
    <w:rsid w:val="00991D91"/>
    <w:pPr>
      <w:spacing w:line="360" w:lineRule="auto"/>
      <w:ind w:firstLine="709"/>
      <w:jc w:val="both"/>
    </w:pPr>
    <w:rPr>
      <w:sz w:val="28"/>
      <w:szCs w:val="28"/>
    </w:rPr>
  </w:style>
  <w:style w:type="paragraph" w:styleId="af5">
    <w:name w:val="Body Text Indent"/>
    <w:basedOn w:val="a"/>
    <w:link w:val="af6"/>
    <w:rsid w:val="00991D91"/>
    <w:pPr>
      <w:spacing w:after="120"/>
      <w:ind w:left="283"/>
    </w:pPr>
    <w:rPr>
      <w:sz w:val="20"/>
      <w:szCs w:val="20"/>
    </w:rPr>
  </w:style>
  <w:style w:type="character" w:customStyle="1" w:styleId="af6">
    <w:name w:val="Основной текст с отступом Знак"/>
    <w:basedOn w:val="a0"/>
    <w:link w:val="af5"/>
    <w:rsid w:val="00991D91"/>
    <w:rPr>
      <w:rFonts w:ascii="Times New Roman" w:eastAsia="Times New Roman" w:hAnsi="Times New Roman" w:cs="Times New Roman"/>
      <w:sz w:val="20"/>
      <w:szCs w:val="20"/>
      <w:lang w:eastAsia="ru-RU"/>
    </w:rPr>
  </w:style>
  <w:style w:type="paragraph" w:styleId="af7">
    <w:name w:val="Normal (Web)"/>
    <w:basedOn w:val="a"/>
    <w:rsid w:val="00991D91"/>
    <w:pPr>
      <w:spacing w:before="100" w:beforeAutospacing="1" w:after="100" w:afterAutospacing="1"/>
    </w:pPr>
    <w:rPr>
      <w:color w:val="000000"/>
    </w:rPr>
  </w:style>
  <w:style w:type="paragraph" w:customStyle="1" w:styleId="af8">
    <w:name w:val="Подпись рисунка"/>
    <w:basedOn w:val="a"/>
    <w:rsid w:val="00991D91"/>
    <w:pPr>
      <w:spacing w:after="480" w:line="288" w:lineRule="auto"/>
      <w:jc w:val="center"/>
    </w:pPr>
    <w:rPr>
      <w:sz w:val="22"/>
      <w:szCs w:val="20"/>
    </w:rPr>
  </w:style>
  <w:style w:type="character" w:styleId="af9">
    <w:name w:val="page number"/>
    <w:basedOn w:val="a0"/>
    <w:rsid w:val="00991D91"/>
  </w:style>
  <w:style w:type="character" w:styleId="afa">
    <w:name w:val="FollowedHyperlink"/>
    <w:rsid w:val="00991D91"/>
    <w:rPr>
      <w:color w:val="954F72"/>
      <w:u w:val="single"/>
    </w:rPr>
  </w:style>
  <w:style w:type="character" w:customStyle="1" w:styleId="shorttext">
    <w:name w:val="short_text"/>
    <w:basedOn w:val="a0"/>
    <w:rsid w:val="00991D91"/>
  </w:style>
  <w:style w:type="paragraph" w:styleId="afb">
    <w:name w:val="TOC Heading"/>
    <w:basedOn w:val="1"/>
    <w:next w:val="a"/>
    <w:uiPriority w:val="39"/>
    <w:unhideWhenUsed/>
    <w:qFormat/>
    <w:rsid w:val="00991D91"/>
    <w:pPr>
      <w:keepLines/>
      <w:spacing w:after="0" w:line="259" w:lineRule="auto"/>
      <w:outlineLvl w:val="9"/>
    </w:pPr>
    <w:rPr>
      <w:b w:val="0"/>
      <w:bCs w:val="0"/>
      <w:color w:val="2F5496"/>
      <w:kern w:val="0"/>
    </w:rPr>
  </w:style>
  <w:style w:type="paragraph" w:styleId="12">
    <w:name w:val="toc 1"/>
    <w:basedOn w:val="a"/>
    <w:next w:val="a"/>
    <w:autoRedefine/>
    <w:uiPriority w:val="39"/>
    <w:rsid w:val="00991D91"/>
  </w:style>
  <w:style w:type="paragraph" w:styleId="23">
    <w:name w:val="toc 2"/>
    <w:basedOn w:val="a"/>
    <w:next w:val="a"/>
    <w:autoRedefine/>
    <w:uiPriority w:val="39"/>
    <w:rsid w:val="00991D91"/>
    <w:pPr>
      <w:ind w:left="240"/>
    </w:pPr>
  </w:style>
  <w:style w:type="paragraph" w:styleId="31">
    <w:name w:val="toc 3"/>
    <w:basedOn w:val="a"/>
    <w:next w:val="a"/>
    <w:autoRedefine/>
    <w:uiPriority w:val="39"/>
    <w:rsid w:val="00991D9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333190">
      <w:bodyDiv w:val="1"/>
      <w:marLeft w:val="0"/>
      <w:marRight w:val="0"/>
      <w:marTop w:val="0"/>
      <w:marBottom w:val="0"/>
      <w:divBdr>
        <w:top w:val="none" w:sz="0" w:space="0" w:color="auto"/>
        <w:left w:val="none" w:sz="0" w:space="0" w:color="auto"/>
        <w:bottom w:val="none" w:sz="0" w:space="0" w:color="auto"/>
        <w:right w:val="none" w:sz="0" w:space="0" w:color="auto"/>
      </w:divBdr>
    </w:div>
    <w:div w:id="556018417">
      <w:bodyDiv w:val="1"/>
      <w:marLeft w:val="0"/>
      <w:marRight w:val="0"/>
      <w:marTop w:val="0"/>
      <w:marBottom w:val="0"/>
      <w:divBdr>
        <w:top w:val="none" w:sz="0" w:space="0" w:color="auto"/>
        <w:left w:val="none" w:sz="0" w:space="0" w:color="auto"/>
        <w:bottom w:val="none" w:sz="0" w:space="0" w:color="auto"/>
        <w:right w:val="none" w:sz="0" w:space="0" w:color="auto"/>
      </w:divBdr>
    </w:div>
    <w:div w:id="633097843">
      <w:bodyDiv w:val="1"/>
      <w:marLeft w:val="0"/>
      <w:marRight w:val="0"/>
      <w:marTop w:val="0"/>
      <w:marBottom w:val="0"/>
      <w:divBdr>
        <w:top w:val="none" w:sz="0" w:space="0" w:color="auto"/>
        <w:left w:val="none" w:sz="0" w:space="0" w:color="auto"/>
        <w:bottom w:val="none" w:sz="0" w:space="0" w:color="auto"/>
        <w:right w:val="none" w:sz="0" w:space="0" w:color="auto"/>
      </w:divBdr>
    </w:div>
    <w:div w:id="662781980">
      <w:bodyDiv w:val="1"/>
      <w:marLeft w:val="0"/>
      <w:marRight w:val="0"/>
      <w:marTop w:val="0"/>
      <w:marBottom w:val="0"/>
      <w:divBdr>
        <w:top w:val="none" w:sz="0" w:space="0" w:color="auto"/>
        <w:left w:val="none" w:sz="0" w:space="0" w:color="auto"/>
        <w:bottom w:val="none" w:sz="0" w:space="0" w:color="auto"/>
        <w:right w:val="none" w:sz="0" w:space="0" w:color="auto"/>
      </w:divBdr>
    </w:div>
    <w:div w:id="1021980761">
      <w:bodyDiv w:val="1"/>
      <w:marLeft w:val="0"/>
      <w:marRight w:val="0"/>
      <w:marTop w:val="0"/>
      <w:marBottom w:val="0"/>
      <w:divBdr>
        <w:top w:val="none" w:sz="0" w:space="0" w:color="auto"/>
        <w:left w:val="none" w:sz="0" w:space="0" w:color="auto"/>
        <w:bottom w:val="none" w:sz="0" w:space="0" w:color="auto"/>
        <w:right w:val="none" w:sz="0" w:space="0" w:color="auto"/>
      </w:divBdr>
    </w:div>
    <w:div w:id="1221986746">
      <w:bodyDiv w:val="1"/>
      <w:marLeft w:val="0"/>
      <w:marRight w:val="0"/>
      <w:marTop w:val="0"/>
      <w:marBottom w:val="0"/>
      <w:divBdr>
        <w:top w:val="none" w:sz="0" w:space="0" w:color="auto"/>
        <w:left w:val="none" w:sz="0" w:space="0" w:color="auto"/>
        <w:bottom w:val="none" w:sz="0" w:space="0" w:color="auto"/>
        <w:right w:val="none" w:sz="0" w:space="0" w:color="auto"/>
      </w:divBdr>
    </w:div>
    <w:div w:id="1553424658">
      <w:bodyDiv w:val="1"/>
      <w:marLeft w:val="0"/>
      <w:marRight w:val="0"/>
      <w:marTop w:val="0"/>
      <w:marBottom w:val="0"/>
      <w:divBdr>
        <w:top w:val="none" w:sz="0" w:space="0" w:color="auto"/>
        <w:left w:val="none" w:sz="0" w:space="0" w:color="auto"/>
        <w:bottom w:val="none" w:sz="0" w:space="0" w:color="auto"/>
        <w:right w:val="none" w:sz="0" w:space="0" w:color="auto"/>
      </w:divBdr>
    </w:div>
    <w:div w:id="15944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5;&#1077;&#1088;&#1077;&#1088;&#1072;&#1073;&#1086;&#1090;&#1082;&#1072;_&#1086;&#1090;&#1088;&#1072;&#1073;&#1086;&#1090;&#1072;&#1074;&#1096;&#1077;&#1075;&#1086;_&#1103;&#1076;&#1077;&#1088;&#1085;&#1086;&#1075;&#1086;_&#1090;&#1086;&#1087;&#1083;&#1080;&#1074;&#1072;" TargetMode="External"/><Relationship Id="rId13" Type="http://schemas.openxmlformats.org/officeDocument/2006/relationships/hyperlink" Target="https://www.atomic-energy.ru/SMI/2017/03/15/7365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trana-rosatom.ru/2022/10/06/radiohimiki-na-poroge-zamykaniya-yad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land.info/interview-show-51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s://hightech.fm/2019/10/21/nuclear-seco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wsland.com/post/6341527-zachem-i-kak-rossiia-pererabatyvaet-iadernye-otkhody" TargetMode="External"/><Relationship Id="rId14" Type="http://schemas.openxmlformats.org/officeDocument/2006/relationships/image" Target="media/image1.w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l\Downloads\&#1064;&#1072;&#1073;&#1083;&#1086;&#1085;%20&#1089;&#1090;&#1072;&#1090;&#1100;&#1080;%20&#1074;%20&#1078;&#1091;&#1088;&#1085;&#1072;&#108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E45A-1E58-4BC0-ABB7-898D8B19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статьи в журнал.dotx</Template>
  <TotalTime>16</TotalTime>
  <Pages>1</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Е.Ю. Бутченко, Д.М. Казимов</dc:creator>
  <cp:keywords/>
  <dc:description/>
  <cp:lastModifiedBy>dobra</cp:lastModifiedBy>
  <cp:revision>15</cp:revision>
  <dcterms:created xsi:type="dcterms:W3CDTF">2022-08-05T07:41:00Z</dcterms:created>
  <dcterms:modified xsi:type="dcterms:W3CDTF">2023-03-16T09:16:00Z</dcterms:modified>
</cp:coreProperties>
</file>